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3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3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聊城产业技术研究院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instrText xml:space="preserve"> HYPERLINK "20200805社会招聘岗位与任职资格.xlsx" </w:instrTex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招聘岗位与任职资格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fldChar w:fldCharType="end"/>
      </w:r>
      <w:bookmarkEnd w:id="0"/>
    </w:p>
    <w:tbl>
      <w:tblPr>
        <w:tblStyle w:val="2"/>
        <w:tblW w:w="8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39"/>
        <w:gridCol w:w="4144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数量（人）</w:t>
            </w:r>
          </w:p>
        </w:tc>
        <w:tc>
          <w:tcPr>
            <w:tcW w:w="4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项目管理主管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1.梳理聊城企业技术需求，开展企业发展分析，对接高校优势学科平台、科研院所研发机构，孵化高新技术企业，为企业做好服务；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2.梳理与聊城企业相关的产业导向、区域经济政策、社会发展、政策优惠、财政扶持等信息工作，对接科研院所，开展创新机构和平台建设工作；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3、负责企业档案信息库工作，梳理企业需求、开展产业分析，及时深入企业走访，收集整理企业需求以及企业生产经营中反映的问题、意见和建议，进行汇总上报并协调改进，为企业做好服务；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负责落实项目的全流程工作，包括：项目谈判、签约落地、项目核准备案、工商登记、税务登记、相关证照办理等服务；同时能做好各类项目的计划建成情况、新开工情况、重点项目进度投资完成情况等信息跟踪，联审联报台账信息、帮包项目及新谋划项目简介等资料准备工作；                        5.负责跟踪企业动态及热点，做好企业项目的尽职调查，对接创新资源，推动成果转移转化落地；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6.完成院领导交办的其他工作。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研究生以上学历，理工科专业，2年以上工作经验；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具有项目管理及企业孵化、科技成果转移转化等工作经验优先；                                                 3.在先进材料（化工方向优先）、高端装备、生物医药及农业、信息技术等产业领域应具有一定的工作经验；                        4.具备岗位需要的相关专业知识和工作能力，具备良好的语言表达能力和组织协调能力；                                   5.具有高度责任心，较强的创新意识和服务意识，较强的开拓能力、组织协调沟通能力。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项目投资主管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1.熟悉聊城企业相关的产业导向、区域经济政策、社会发展、政策优惠、财政扶持等信息工作；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2.负责对接科研院所，开展创新机构和平台建设工作；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3.负责科技项目投资相关工作，做好科技项目投后管理工作；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4.开展产业分析，及时深入企业走访，收集整理企业需求以及企业生产经营中反映的问题，对接创新资源，推动成果转化落地；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5.完成院领导交办的其他工作。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研究生以上学历，2年以上科技项目投资经验；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具备较为丰富的投资或国企管理经验，具有股权投资管理尤其是风险控制经验者优先；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3.了解资本市场、投融资服务业务，熟悉股权投资管理、产业投资管理等相关法律法规、基金管理商业模式及运作流程，熟练编写相关文件；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4.具有高度责任心，较强的创新意识和服务意识，较强的开拓能力、组织协调沟通能力。      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3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46CD4"/>
    <w:rsid w:val="1A5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2021-10-15T06:40:00Z</dcterms:created>
  <dc:creator>DELL</dc:creator>
  <cp:lastModifiedBy>DELL</cp:lastModifiedBy>
  <dcterms:modified xsi:type="dcterms:W3CDTF">2021-10-15T06:41:08Z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5DBD29F415534C78A44BB92314A79789</vt:lpwstr>
  </property>
</Properties>
</file>