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聊城市重点研发计划“揭榜制”“组阁制”</w:t>
      </w:r>
    </w:p>
    <w:p>
      <w:pPr>
        <w:spacing w:line="70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项目需求表1（共性技术攻关类）</w:t>
      </w:r>
    </w:p>
    <w:tbl>
      <w:tblPr>
        <w:tblStyle w:val="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842"/>
        <w:gridCol w:w="663"/>
        <w:gridCol w:w="223"/>
        <w:gridCol w:w="307"/>
        <w:gridCol w:w="543"/>
        <w:gridCol w:w="851"/>
        <w:gridCol w:w="320"/>
        <w:gridCol w:w="145"/>
        <w:gridCol w:w="385"/>
        <w:gridCol w:w="928"/>
        <w:gridCol w:w="65"/>
        <w:gridCol w:w="738"/>
        <w:gridCol w:w="1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8976" w:type="dxa"/>
            <w:gridSpan w:val="15"/>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需求方情况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7305" w:type="dxa"/>
            <w:gridSpan w:val="13"/>
            <w:vAlign w:val="center"/>
          </w:tcPr>
          <w:p>
            <w:pPr>
              <w:ind w:firstLine="1120"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云道图（山东）智能技术有限公司</w:t>
            </w:r>
            <w:r>
              <w:rPr>
                <w:rFonts w:hint="eastAsia" w:ascii="仿宋_GB2312" w:hAnsi="仿宋_GB2312" w:eastAsia="仿宋_GB2312" w:cs="仿宋_GB2312"/>
                <w:sz w:val="28"/>
                <w:szCs w:val="2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注册时间</w:t>
            </w:r>
          </w:p>
        </w:tc>
        <w:tc>
          <w:tcPr>
            <w:tcW w:w="2907" w:type="dxa"/>
            <w:gridSpan w:val="6"/>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2020年11月17日</w:t>
            </w:r>
          </w:p>
        </w:tc>
        <w:tc>
          <w:tcPr>
            <w:tcW w:w="1458"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tc>
        <w:tc>
          <w:tcPr>
            <w:tcW w:w="2940" w:type="dxa"/>
            <w:gridSpan w:val="4"/>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所属产业</w:t>
            </w:r>
          </w:p>
        </w:tc>
        <w:tc>
          <w:tcPr>
            <w:tcW w:w="2907" w:type="dxa"/>
            <w:gridSpan w:val="6"/>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信息传输、计算机服务和软件业</w:t>
            </w:r>
          </w:p>
        </w:tc>
        <w:tc>
          <w:tcPr>
            <w:tcW w:w="1458" w:type="dxa"/>
            <w:gridSpan w:val="3"/>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940" w:type="dxa"/>
            <w:gridSpan w:val="4"/>
            <w:vAlign w:val="center"/>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计算机网络工程及相关技术服务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1671"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单位总人数</w:t>
            </w:r>
          </w:p>
        </w:tc>
        <w:tc>
          <w:tcPr>
            <w:tcW w:w="2907" w:type="dxa"/>
            <w:gridSpan w:val="6"/>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458" w:type="dxa"/>
            <w:gridSpan w:val="3"/>
            <w:vAlign w:val="center"/>
          </w:tcPr>
          <w:p>
            <w:pPr>
              <w:jc w:val="center"/>
              <w:rPr>
                <w:rFonts w:ascii="仿宋_GB2312" w:hAnsi="仿宋_GB2312" w:eastAsia="仿宋_GB2312" w:cs="仿宋_GB2312"/>
                <w:szCs w:val="28"/>
              </w:rPr>
            </w:pPr>
            <w:r>
              <w:rPr>
                <w:rFonts w:hint="eastAsia" w:ascii="仿宋_GB2312" w:hAnsi="仿宋_GB2312" w:eastAsia="仿宋_GB2312" w:cs="仿宋_GB2312"/>
              </w:rPr>
              <w:t>本科以上人数</w:t>
            </w:r>
          </w:p>
        </w:tc>
        <w:tc>
          <w:tcPr>
            <w:tcW w:w="2940"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法人类型</w:t>
            </w:r>
          </w:p>
        </w:tc>
        <w:tc>
          <w:tcPr>
            <w:tcW w:w="7305" w:type="dxa"/>
            <w:gridSpan w:val="13"/>
            <w:vAlign w:val="center"/>
          </w:tcPr>
          <w:p>
            <w:pPr>
              <w:ind w:firstLine="140" w:firstLineChars="50"/>
              <w:jc w:val="left"/>
              <w:rPr>
                <w:rFonts w:ascii="仿宋_GB2312" w:hAnsi="仿宋_GB2312" w:eastAsia="仿宋_GB2312" w:cs="仿宋_GB2312"/>
                <w:sz w:val="28"/>
                <w:szCs w:val="28"/>
              </w:rPr>
            </w:pPr>
            <w:r>
              <w:rPr>
                <w:rFonts w:ascii="Arial" w:hAnsi="Arial" w:eastAsia="仿宋_GB2312" w:cs="Arial"/>
                <w:sz w:val="28"/>
                <w:szCs w:val="28"/>
              </w:rPr>
              <w:t>√</w:t>
            </w:r>
            <w:r>
              <w:rPr>
                <w:rFonts w:hint="eastAsia" w:ascii="仿宋_GB2312" w:hAnsi="仿宋_GB2312" w:eastAsia="仿宋_GB2312" w:cs="仿宋_GB2312"/>
                <w:sz w:val="28"/>
                <w:szCs w:val="28"/>
              </w:rPr>
              <w:t>企业法人      ○机关法人    ○社会团体法人</w:t>
            </w:r>
          </w:p>
          <w:p>
            <w:pPr>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○事业单位法人  ○其他：</w:t>
            </w:r>
            <w:r>
              <w:rPr>
                <w:rFonts w:hint="eastAsia" w:ascii="仿宋_GB2312" w:hAnsi="仿宋_GB2312" w:eastAsia="仿宋_GB2312" w:cs="仿宋_GB2312"/>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经济性质</w:t>
            </w:r>
          </w:p>
        </w:tc>
        <w:tc>
          <w:tcPr>
            <w:tcW w:w="7305" w:type="dxa"/>
            <w:gridSpan w:val="13"/>
            <w:vAlign w:val="center"/>
          </w:tcPr>
          <w:p>
            <w:pPr>
              <w:ind w:firstLine="140" w:firstLine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○国有    ○集体    </w:t>
            </w:r>
            <w:r>
              <w:rPr>
                <w:rFonts w:ascii="Arial" w:hAnsi="Arial" w:eastAsia="仿宋_GB2312" w:cs="Arial"/>
                <w:sz w:val="28"/>
                <w:szCs w:val="28"/>
              </w:rPr>
              <w:t>√</w:t>
            </w:r>
            <w:r>
              <w:rPr>
                <w:rFonts w:hint="eastAsia" w:ascii="仿宋_GB2312" w:hAnsi="仿宋_GB2312" w:eastAsia="仿宋_GB2312" w:cs="仿宋_GB2312"/>
                <w:sz w:val="28"/>
                <w:szCs w:val="28"/>
              </w:rPr>
              <w:t>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tc>
        <w:tc>
          <w:tcPr>
            <w:tcW w:w="1193"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859"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付会娟</w:t>
            </w:r>
          </w:p>
        </w:tc>
        <w:tc>
          <w:tcPr>
            <w:tcW w:w="1378"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875" w:type="dxa"/>
            <w:gridSpan w:val="3"/>
            <w:vAlign w:val="center"/>
          </w:tcPr>
          <w:p>
            <w:pPr>
              <w:ind w:left="5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Merge w:val="restart"/>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联系人</w:t>
            </w:r>
          </w:p>
        </w:tc>
        <w:tc>
          <w:tcPr>
            <w:tcW w:w="1193"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姓名</w:t>
            </w:r>
          </w:p>
        </w:tc>
        <w:tc>
          <w:tcPr>
            <w:tcW w:w="1859"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庞莹莹</w:t>
            </w:r>
          </w:p>
        </w:tc>
        <w:tc>
          <w:tcPr>
            <w:tcW w:w="1378"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职务</w:t>
            </w:r>
          </w:p>
        </w:tc>
        <w:tc>
          <w:tcPr>
            <w:tcW w:w="2875" w:type="dxa"/>
            <w:gridSpan w:val="3"/>
            <w:vAlign w:val="center"/>
          </w:tcPr>
          <w:p>
            <w:pPr>
              <w:ind w:left="57"/>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行政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71" w:type="dxa"/>
            <w:gridSpan w:val="2"/>
            <w:vMerge w:val="continue"/>
            <w:vAlign w:val="center"/>
          </w:tcPr>
          <w:p>
            <w:pPr>
              <w:jc w:val="center"/>
              <w:rPr>
                <w:rFonts w:ascii="仿宋_GB2312" w:hAnsi="仿宋_GB2312" w:eastAsia="仿宋_GB2312" w:cs="仿宋_GB2312"/>
                <w:b/>
                <w:sz w:val="28"/>
                <w:szCs w:val="28"/>
              </w:rPr>
            </w:pPr>
          </w:p>
        </w:tc>
        <w:tc>
          <w:tcPr>
            <w:tcW w:w="1193"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手机</w:t>
            </w:r>
          </w:p>
        </w:tc>
        <w:tc>
          <w:tcPr>
            <w:tcW w:w="1859" w:type="dxa"/>
            <w:gridSpan w:val="4"/>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18954460819</w:t>
            </w:r>
          </w:p>
        </w:tc>
        <w:tc>
          <w:tcPr>
            <w:tcW w:w="1378"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邮箱</w:t>
            </w:r>
          </w:p>
        </w:tc>
        <w:tc>
          <w:tcPr>
            <w:tcW w:w="2875" w:type="dxa"/>
            <w:gridSpan w:val="3"/>
            <w:vAlign w:val="center"/>
          </w:tcPr>
          <w:p>
            <w:pPr>
              <w:ind w:left="57"/>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p18954460819@163.com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29" w:type="dxa"/>
            <w:vMerge w:val="restart"/>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财务</w:t>
            </w:r>
          </w:p>
          <w:p>
            <w:pPr>
              <w:jc w:val="center"/>
              <w:rPr>
                <w:rFonts w:ascii="仿宋_GB2312" w:hAnsi="仿宋_GB2312" w:eastAsia="仿宋_GB2312" w:cs="仿宋_GB2312"/>
                <w:bCs/>
                <w:sz w:val="24"/>
              </w:rPr>
            </w:pPr>
            <w:r>
              <w:rPr>
                <w:rFonts w:hint="eastAsia" w:ascii="仿宋_GB2312" w:hAnsi="仿宋_GB2312" w:eastAsia="仿宋_GB2312" w:cs="仿宋_GB2312"/>
                <w:bCs/>
                <w:sz w:val="24"/>
              </w:rPr>
              <w:t>状况</w:t>
            </w:r>
          </w:p>
          <w:p>
            <w:pPr>
              <w:jc w:val="center"/>
              <w:rPr>
                <w:rFonts w:ascii="仿宋_GB2312" w:hAnsi="仿宋_GB2312" w:eastAsia="仿宋_GB2312" w:cs="仿宋_GB2312"/>
                <w:b/>
                <w:sz w:val="24"/>
              </w:rPr>
            </w:pPr>
            <w:r>
              <w:rPr>
                <w:rFonts w:hint="eastAsia" w:ascii="仿宋_GB2312" w:hAnsi="仿宋_GB2312" w:eastAsia="仿宋_GB2312" w:cs="仿宋_GB2312"/>
                <w:bCs/>
                <w:sz w:val="24"/>
              </w:rPr>
              <w:t>(万元)</w:t>
            </w: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年份</w:t>
            </w:r>
          </w:p>
        </w:tc>
        <w:tc>
          <w:tcPr>
            <w:tcW w:w="886"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总收入</w:t>
            </w:r>
          </w:p>
        </w:tc>
        <w:tc>
          <w:tcPr>
            <w:tcW w:w="850"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年产值</w:t>
            </w:r>
          </w:p>
        </w:tc>
        <w:tc>
          <w:tcPr>
            <w:tcW w:w="851" w:type="dxa"/>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售额</w:t>
            </w:r>
          </w:p>
        </w:tc>
        <w:tc>
          <w:tcPr>
            <w:tcW w:w="850" w:type="dxa"/>
            <w:gridSpan w:val="3"/>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年利税</w:t>
            </w:r>
          </w:p>
        </w:tc>
        <w:tc>
          <w:tcPr>
            <w:tcW w:w="993"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年净</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利润</w:t>
            </w:r>
          </w:p>
        </w:tc>
        <w:tc>
          <w:tcPr>
            <w:tcW w:w="850" w:type="dxa"/>
            <w:gridSpan w:val="2"/>
            <w:vAlign w:val="center"/>
          </w:tcPr>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研发</w:t>
            </w:r>
          </w:p>
          <w:p>
            <w:pPr>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经费</w:t>
            </w:r>
          </w:p>
        </w:tc>
        <w:tc>
          <w:tcPr>
            <w:tcW w:w="2025" w:type="dxa"/>
            <w:vAlign w:val="center"/>
          </w:tcPr>
          <w:p>
            <w:pPr>
              <w:spacing w:line="340" w:lineRule="exact"/>
              <w:jc w:val="center"/>
              <w:rPr>
                <w:rFonts w:ascii="仿宋_GB2312" w:hAnsi="仿宋_GB2312" w:eastAsia="仿宋_GB2312" w:cs="仿宋_GB2312"/>
                <w:sz w:val="24"/>
              </w:rPr>
            </w:pPr>
            <w:r>
              <w:rPr>
                <w:rFonts w:hint="eastAsia" w:ascii="仿宋_GB2312" w:hAnsi="仿宋_GB2312" w:eastAsia="仿宋_GB2312" w:cs="仿宋_GB2312"/>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2020</w:t>
            </w:r>
          </w:p>
        </w:tc>
        <w:tc>
          <w:tcPr>
            <w:tcW w:w="886"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46</w:t>
            </w:r>
          </w:p>
        </w:tc>
        <w:tc>
          <w:tcPr>
            <w:tcW w:w="85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46</w:t>
            </w:r>
          </w:p>
        </w:tc>
        <w:tc>
          <w:tcPr>
            <w:tcW w:w="8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46</w:t>
            </w:r>
          </w:p>
        </w:tc>
        <w:tc>
          <w:tcPr>
            <w:tcW w:w="850"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0.7</w:t>
            </w:r>
          </w:p>
        </w:tc>
        <w:tc>
          <w:tcPr>
            <w:tcW w:w="993"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85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40</w:t>
            </w:r>
          </w:p>
        </w:tc>
        <w:tc>
          <w:tcPr>
            <w:tcW w:w="2025"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2019</w:t>
            </w:r>
          </w:p>
        </w:tc>
        <w:tc>
          <w:tcPr>
            <w:tcW w:w="886" w:type="dxa"/>
            <w:gridSpan w:val="2"/>
            <w:vAlign w:val="center"/>
          </w:tcPr>
          <w:p>
            <w:pPr>
              <w:jc w:val="left"/>
              <w:rPr>
                <w:rFonts w:ascii="仿宋_GB2312" w:hAnsi="仿宋_GB2312" w:eastAsia="仿宋_GB2312" w:cs="仿宋_GB2312"/>
                <w:sz w:val="24"/>
              </w:rPr>
            </w:pPr>
          </w:p>
        </w:tc>
        <w:tc>
          <w:tcPr>
            <w:tcW w:w="850" w:type="dxa"/>
            <w:gridSpan w:val="2"/>
            <w:vAlign w:val="center"/>
          </w:tcPr>
          <w:p>
            <w:pPr>
              <w:jc w:val="left"/>
              <w:rPr>
                <w:rFonts w:ascii="仿宋_GB2312" w:hAnsi="仿宋_GB2312" w:eastAsia="仿宋_GB2312" w:cs="仿宋_GB2312"/>
                <w:sz w:val="24"/>
              </w:rPr>
            </w:pPr>
          </w:p>
        </w:tc>
        <w:tc>
          <w:tcPr>
            <w:tcW w:w="851" w:type="dxa"/>
            <w:vAlign w:val="center"/>
          </w:tcPr>
          <w:p>
            <w:pPr>
              <w:jc w:val="left"/>
              <w:rPr>
                <w:rFonts w:ascii="仿宋_GB2312" w:hAnsi="仿宋_GB2312" w:eastAsia="仿宋_GB2312" w:cs="仿宋_GB2312"/>
                <w:sz w:val="24"/>
              </w:rPr>
            </w:pPr>
          </w:p>
        </w:tc>
        <w:tc>
          <w:tcPr>
            <w:tcW w:w="850" w:type="dxa"/>
            <w:gridSpan w:val="3"/>
            <w:vAlign w:val="center"/>
          </w:tcPr>
          <w:p>
            <w:pPr>
              <w:jc w:val="left"/>
              <w:rPr>
                <w:rFonts w:ascii="仿宋_GB2312" w:hAnsi="仿宋_GB2312" w:eastAsia="仿宋_GB2312" w:cs="仿宋_GB2312"/>
                <w:sz w:val="24"/>
              </w:rPr>
            </w:pPr>
          </w:p>
        </w:tc>
        <w:tc>
          <w:tcPr>
            <w:tcW w:w="993" w:type="dxa"/>
            <w:gridSpan w:val="2"/>
            <w:vAlign w:val="center"/>
          </w:tcPr>
          <w:p>
            <w:pPr>
              <w:jc w:val="left"/>
              <w:rPr>
                <w:rFonts w:ascii="仿宋_GB2312" w:hAnsi="仿宋_GB2312" w:eastAsia="仿宋_GB2312" w:cs="仿宋_GB2312"/>
                <w:sz w:val="24"/>
              </w:rPr>
            </w:pPr>
          </w:p>
        </w:tc>
        <w:tc>
          <w:tcPr>
            <w:tcW w:w="850" w:type="dxa"/>
            <w:gridSpan w:val="2"/>
            <w:vAlign w:val="center"/>
          </w:tcPr>
          <w:p>
            <w:pPr>
              <w:jc w:val="left"/>
              <w:rPr>
                <w:rFonts w:ascii="仿宋_GB2312" w:hAnsi="仿宋_GB2312" w:eastAsia="仿宋_GB2312" w:cs="仿宋_GB2312"/>
                <w:sz w:val="24"/>
              </w:rPr>
            </w:pPr>
          </w:p>
        </w:tc>
        <w:tc>
          <w:tcPr>
            <w:tcW w:w="2025" w:type="dxa"/>
            <w:vAlign w:val="center"/>
          </w:tcPr>
          <w:p>
            <w:pP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829" w:type="dxa"/>
            <w:vMerge w:val="continue"/>
            <w:vAlign w:val="center"/>
          </w:tcPr>
          <w:p>
            <w:pPr>
              <w:jc w:val="center"/>
              <w:rPr>
                <w:rFonts w:ascii="仿宋_GB2312" w:hAnsi="仿宋_GB2312" w:eastAsia="仿宋_GB2312" w:cs="仿宋_GB2312"/>
                <w:b/>
                <w:sz w:val="24"/>
              </w:rPr>
            </w:pPr>
          </w:p>
        </w:tc>
        <w:tc>
          <w:tcPr>
            <w:tcW w:w="842"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2018</w:t>
            </w:r>
          </w:p>
        </w:tc>
        <w:tc>
          <w:tcPr>
            <w:tcW w:w="886" w:type="dxa"/>
            <w:gridSpan w:val="2"/>
            <w:vAlign w:val="center"/>
          </w:tcPr>
          <w:p>
            <w:pPr>
              <w:jc w:val="left"/>
              <w:rPr>
                <w:rFonts w:ascii="仿宋_GB2312" w:hAnsi="仿宋_GB2312" w:eastAsia="仿宋_GB2312" w:cs="仿宋_GB2312"/>
                <w:sz w:val="24"/>
              </w:rPr>
            </w:pPr>
          </w:p>
        </w:tc>
        <w:tc>
          <w:tcPr>
            <w:tcW w:w="850" w:type="dxa"/>
            <w:gridSpan w:val="2"/>
            <w:vAlign w:val="center"/>
          </w:tcPr>
          <w:p>
            <w:pPr>
              <w:jc w:val="left"/>
              <w:rPr>
                <w:rFonts w:ascii="仿宋_GB2312" w:hAnsi="仿宋_GB2312" w:eastAsia="仿宋_GB2312" w:cs="仿宋_GB2312"/>
                <w:sz w:val="24"/>
              </w:rPr>
            </w:pPr>
          </w:p>
        </w:tc>
        <w:tc>
          <w:tcPr>
            <w:tcW w:w="851" w:type="dxa"/>
            <w:vAlign w:val="center"/>
          </w:tcPr>
          <w:p>
            <w:pPr>
              <w:jc w:val="left"/>
              <w:rPr>
                <w:rFonts w:ascii="仿宋_GB2312" w:hAnsi="仿宋_GB2312" w:eastAsia="仿宋_GB2312" w:cs="仿宋_GB2312"/>
                <w:sz w:val="24"/>
              </w:rPr>
            </w:pPr>
          </w:p>
        </w:tc>
        <w:tc>
          <w:tcPr>
            <w:tcW w:w="850" w:type="dxa"/>
            <w:gridSpan w:val="3"/>
            <w:vAlign w:val="center"/>
          </w:tcPr>
          <w:p>
            <w:pPr>
              <w:jc w:val="left"/>
              <w:rPr>
                <w:rFonts w:ascii="仿宋_GB2312" w:hAnsi="仿宋_GB2312" w:eastAsia="仿宋_GB2312" w:cs="仿宋_GB2312"/>
                <w:sz w:val="24"/>
              </w:rPr>
            </w:pPr>
          </w:p>
        </w:tc>
        <w:tc>
          <w:tcPr>
            <w:tcW w:w="993" w:type="dxa"/>
            <w:gridSpan w:val="2"/>
            <w:vAlign w:val="center"/>
          </w:tcPr>
          <w:p>
            <w:pPr>
              <w:jc w:val="left"/>
              <w:rPr>
                <w:rFonts w:ascii="仿宋_GB2312" w:hAnsi="仿宋_GB2312" w:eastAsia="仿宋_GB2312" w:cs="仿宋_GB2312"/>
                <w:sz w:val="24"/>
              </w:rPr>
            </w:pPr>
          </w:p>
        </w:tc>
        <w:tc>
          <w:tcPr>
            <w:tcW w:w="850" w:type="dxa"/>
            <w:gridSpan w:val="2"/>
            <w:vAlign w:val="center"/>
          </w:tcPr>
          <w:p>
            <w:pPr>
              <w:jc w:val="left"/>
              <w:rPr>
                <w:rFonts w:ascii="仿宋_GB2312" w:hAnsi="仿宋_GB2312" w:eastAsia="仿宋_GB2312" w:cs="仿宋_GB2312"/>
                <w:sz w:val="24"/>
              </w:rPr>
            </w:pPr>
          </w:p>
        </w:tc>
        <w:tc>
          <w:tcPr>
            <w:tcW w:w="2025" w:type="dxa"/>
            <w:vAlign w:val="center"/>
          </w:tcPr>
          <w:p>
            <w:pPr>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8976" w:type="dxa"/>
            <w:gridSpan w:val="15"/>
            <w:vAlign w:val="center"/>
          </w:tcPr>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项目需求信息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项目需求名称</w:t>
            </w:r>
          </w:p>
        </w:tc>
        <w:tc>
          <w:tcPr>
            <w:tcW w:w="6642" w:type="dxa"/>
            <w:gridSpan w:val="12"/>
            <w:vAlign w:val="center"/>
          </w:tcPr>
          <w:p>
            <w:pPr>
              <w:tabs>
                <w:tab w:val="left" w:pos="1128"/>
              </w:tabs>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智慧监室AI智能分析系统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7" w:hRule="atLeast"/>
          <w:jc w:val="center"/>
        </w:trPr>
        <w:tc>
          <w:tcPr>
            <w:tcW w:w="8976" w:type="dxa"/>
            <w:gridSpan w:val="15"/>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需求背景、国内外相关情况介绍（限500字）</w:t>
            </w:r>
          </w:p>
          <w:p>
            <w:pPr>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前，国内公安局看守所、拘留所、戒毒所等监管场所对于在押人员综合管控处于原始阶段。无法根据现有智能技术对在押人员形成综合管控。国内主流的视频监控厂家、人脸识别算法厂家，对在押人员的智能分析仅存在于行为分析（攀高、越界、剧烈运动等）、人脸识别分析</w:t>
            </w:r>
            <w:r>
              <w:rPr>
                <w:rFonts w:hint="eastAsia" w:ascii="仿宋_GB2312" w:hAnsi="仿宋_GB2312" w:eastAsia="仿宋_GB2312" w:cs="仿宋_GB2312"/>
                <w:bCs/>
                <w:sz w:val="28"/>
                <w:szCs w:val="28"/>
                <w:lang w:val="en-US" w:eastAsia="zh-CN"/>
              </w:rPr>
              <w:t>仅</w:t>
            </w:r>
            <w:r>
              <w:rPr>
                <w:rFonts w:hint="eastAsia" w:ascii="仿宋_GB2312" w:hAnsi="仿宋_GB2312" w:eastAsia="仿宋_GB2312" w:cs="仿宋_GB2312"/>
                <w:bCs/>
                <w:sz w:val="28"/>
                <w:szCs w:val="28"/>
              </w:rPr>
              <w:t>用于点名、人员基础信息识别，没有将多种技术集成开发应用。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2" w:hRule="atLeast"/>
          <w:jc w:val="center"/>
        </w:trPr>
        <w:tc>
          <w:tcPr>
            <w:tcW w:w="8976" w:type="dxa"/>
            <w:gridSpan w:val="15"/>
            <w:vAlign w:val="center"/>
          </w:tcPr>
          <w:p>
            <w:pPr>
              <w:rPr>
                <w:rFonts w:ascii="仿宋_GB2312" w:hAnsi="仿宋_GB2312" w:eastAsia="仿宋_GB2312" w:cs="仿宋_GB2312"/>
                <w:bCs/>
                <w:sz w:val="28"/>
                <w:szCs w:val="28"/>
              </w:rPr>
            </w:pPr>
            <w:r>
              <w:rPr>
                <w:rFonts w:hint="eastAsia" w:ascii="仿宋_GB2312" w:hAnsi="仿宋_GB2312" w:eastAsia="仿宋_GB2312" w:cs="仿宋_GB2312"/>
                <w:sz w:val="28"/>
                <w:szCs w:val="28"/>
              </w:rPr>
              <w:t>需求内容描述（技术指标参数或成果转化条件等）（限1000字）</w:t>
            </w:r>
          </w:p>
          <w:p>
            <w:pPr>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次项目技术研发，主要通过加强人脸识别算法及AI智能识别算法等，增强该技术在监所综合管理上的深度应用，建立以多层神经网络为基础集成深度学习、深度数据挖掘技术的综合化“监管智脑”，打造智慧监室AI智能分析系统。</w:t>
            </w:r>
          </w:p>
          <w:p>
            <w:pPr>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前端摄像机、温湿度采集器、传感器等设备采集前端信息，以民警录入、控制、查勤信息为基础。根据公安部执法细则实现通过大数据分析技术将信息传输给“监管智脑”。根据预定规则进行研判。平台依据人工智能技术建立综合分析、研判数据“大脑”建立多层神经网络的人工智能自学习、深度学习系统。加强系统对执法流程、执法细则的深度学习能力，提高案件分析处理能力。“监管智脑”植入“推荐算法”、“遗传算法”等人工智能算法，根据数据情况推送风险人员、风险区域信息，提高监所安全系数，加强综合管控能力。大数据、人工智能等现代技术综合集成形成一种智慧化、信息化形态。通过业务整合实现数据互联互通和信息共享，通过业务整合实现统一数据采集和查询入口，避免多次录入并集中数据查询，通过业务流程整合、集成，实现跨系统联动，形成科学、智慧的规划、管理，高效的配置人力、设备、信息等所有资源，全面提升综合分析研判能力。</w:t>
            </w:r>
          </w:p>
          <w:p>
            <w:pPr>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依托于数据中心，实现数据的充分共享交换，推进系统整合和资源共享，使“信息流、工作流、管理流”高度融合，实现“一人采集、全员共享，一证登录、全网漫游，一站集成、全警研判”。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监所大数据的关联、统计、比对等通过数据可视化直观展现，“一屏全览”监所数据信息，为监所管理提供辅助决策。构建以在押人员个体为核心，以监管业务活动和主要数据项为基础，围绕空间地理、活动轨迹、文本、图片、音视频等各类数据的数据中心，实时汇聚各类监管数据信息。利用数据的共享集成，引入各类智能引擎和业务分析模型，实现信息数据的有效流动与信息资源的价值增值，为智能挖掘、综合利用提供依据，建立智慧化分析研判平台。</w:t>
            </w:r>
          </w:p>
          <w:p>
            <w:pPr>
              <w:spacing w:line="560" w:lineRule="exact"/>
              <w:ind w:firstLine="641"/>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实现功能：（1）实现监室内人员综合分析：人脸识别、号服识别、基本行为分析（攀高、越界、起身、剧烈运动）；（2）步态识别、人员距离识别（实现夹控人、人员亲密度识别）；（3）进入人员流量识别、流量控制；（4）实现民警警服识别、人脸识别。</w:t>
            </w:r>
          </w:p>
          <w:p>
            <w:pPr>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8976" w:type="dxa"/>
            <w:gridSpan w:val="15"/>
            <w:tcBorders>
              <w:bottom w:val="single" w:color="auto" w:sz="4" w:space="0"/>
            </w:tcBorders>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对揭榜方要求（限500字）</w:t>
            </w:r>
          </w:p>
          <w:p>
            <w:pPr>
              <w:spacing w:line="560" w:lineRule="exact"/>
              <w:ind w:firstLine="641"/>
              <w:rPr>
                <w:rFonts w:ascii="仿宋_GB2312" w:hAnsi="仿宋_GB2312" w:eastAsia="仿宋_GB2312" w:cs="仿宋_GB2312"/>
                <w:bCs/>
                <w:sz w:val="32"/>
                <w:szCs w:val="32"/>
              </w:rPr>
            </w:pPr>
            <w:r>
              <w:rPr>
                <w:rFonts w:hint="eastAsia" w:ascii="仿宋_GB2312" w:hAnsi="仿宋_GB2312" w:eastAsia="仿宋_GB2312" w:cs="仿宋_GB2312"/>
                <w:bCs/>
                <w:sz w:val="28"/>
                <w:szCs w:val="28"/>
              </w:rPr>
              <w:t>拥有人工智能领域人脸识别、工作服识别等核心技术能力，或者具备</w:t>
            </w:r>
            <w:bookmarkStart w:id="0" w:name="_GoBack"/>
            <w:bookmarkEnd w:id="0"/>
            <w:r>
              <w:rPr>
                <w:rFonts w:hint="eastAsia" w:ascii="仿宋_GB2312" w:hAnsi="仿宋_GB2312" w:eastAsia="仿宋_GB2312" w:cs="仿宋_GB2312"/>
                <w:bCs/>
                <w:sz w:val="28"/>
                <w:szCs w:val="28"/>
              </w:rPr>
              <w:t>人工智能相关“推荐算法”、“遗传算法”研发能力。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3" w:hRule="atLeast"/>
          <w:jc w:val="center"/>
        </w:trPr>
        <w:tc>
          <w:tcPr>
            <w:tcW w:w="8976" w:type="dxa"/>
            <w:gridSpan w:val="15"/>
            <w:tcBorders>
              <w:bottom w:val="single" w:color="auto" w:sz="4" w:space="0"/>
            </w:tcBorders>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利益分配等要求（限500字）：</w:t>
            </w:r>
          </w:p>
          <w:p>
            <w:pPr>
              <w:spacing w:line="560" w:lineRule="exact"/>
              <w:ind w:firstLine="641"/>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该项目的相关技术成果及知识产权所形成收益由聊城产研院及出资方按出资比例享有。在揭榜攻关过程中，形成新的技术成果及知识产权的所有权由产研院及出资方按出资比例享有。</w:t>
            </w:r>
          </w:p>
          <w:p>
            <w:pPr>
              <w:ind w:firstLine="560" w:firstLineChars="200"/>
              <w:jc w:val="left"/>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334" w:type="dxa"/>
            <w:gridSpan w:val="3"/>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时限要求</w:t>
            </w:r>
          </w:p>
        </w:tc>
        <w:tc>
          <w:tcPr>
            <w:tcW w:w="2244"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18个月</w:t>
            </w:r>
          </w:p>
        </w:tc>
        <w:tc>
          <w:tcPr>
            <w:tcW w:w="2261" w:type="dxa"/>
            <w:gridSpan w:val="5"/>
            <w:vAlign w:val="center"/>
          </w:tcPr>
          <w:p>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项目投入总额</w:t>
            </w:r>
          </w:p>
        </w:tc>
        <w:tc>
          <w:tcPr>
            <w:tcW w:w="2137" w:type="dxa"/>
            <w:gridSpan w:val="2"/>
            <w:vAlign w:val="center"/>
          </w:tcPr>
          <w:p>
            <w:pPr>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200 万元</w:t>
            </w:r>
          </w:p>
        </w:tc>
      </w:tr>
    </w:tbl>
    <w:p>
      <w:pPr>
        <w:spacing w:line="40" w:lineRule="exact"/>
      </w:pPr>
    </w:p>
    <w:sectPr>
      <w:pgSz w:w="11906" w:h="16838"/>
      <w:pgMar w:top="2098" w:right="1746" w:bottom="187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67986"/>
    <w:rsid w:val="001E0311"/>
    <w:rsid w:val="002C5376"/>
    <w:rsid w:val="00F3063F"/>
    <w:rsid w:val="03990AED"/>
    <w:rsid w:val="13A67986"/>
    <w:rsid w:val="16AA375B"/>
    <w:rsid w:val="1D5E4631"/>
    <w:rsid w:val="268152E1"/>
    <w:rsid w:val="2CD76EB8"/>
    <w:rsid w:val="32891EA2"/>
    <w:rsid w:val="32E009E5"/>
    <w:rsid w:val="3A671D76"/>
    <w:rsid w:val="3C1F7F0F"/>
    <w:rsid w:val="3D395D07"/>
    <w:rsid w:val="4EE22CEE"/>
    <w:rsid w:val="5B221099"/>
    <w:rsid w:val="643503DF"/>
    <w:rsid w:val="69110C4B"/>
    <w:rsid w:val="6A6B6D50"/>
    <w:rsid w:val="6E605132"/>
    <w:rsid w:val="74BB6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266</Words>
  <Characters>1521</Characters>
  <Lines>12</Lines>
  <Paragraphs>3</Paragraphs>
  <TotalTime>8</TotalTime>
  <ScaleCrop>false</ScaleCrop>
  <LinksUpToDate>false</LinksUpToDate>
  <CharactersWithSpaces>1784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2020-12-18T08:01:00Z</dcterms:created>
  <dc:creator>DELL</dc:creator>
  <cp:lastModifiedBy>DELL</cp:lastModifiedBy>
  <dcterms:modified xsi:type="dcterms:W3CDTF">2021-03-01T06:19:21Z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