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聊城市重点研发计划“</w:t>
      </w:r>
      <w:r>
        <w:rPr>
          <w:rFonts w:hint="eastAsia" w:ascii="方正小标宋简体" w:hAnsi="方正小标宋简体" w:eastAsia="方正小标宋简体" w:cs="方正小标宋简体"/>
          <w:b w:val="0"/>
          <w:bCs/>
          <w:sz w:val="44"/>
          <w:szCs w:val="44"/>
        </w:rPr>
        <w:t>揭榜制</w:t>
      </w:r>
      <w:r>
        <w:rPr>
          <w:rFonts w:hint="eastAsia" w:ascii="方正小标宋简体" w:hAnsi="方正小标宋简体" w:eastAsia="方正小标宋简体" w:cs="方正小标宋简体"/>
          <w:b w:val="0"/>
          <w:bCs/>
          <w:sz w:val="44"/>
          <w:szCs w:val="44"/>
          <w:lang w:eastAsia="zh-CN"/>
        </w:rPr>
        <w:t>”“组阁制”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hAnsi="仿宋_GB2312" w:eastAsia="仿宋_GB2312" w:cs="仿宋_GB2312"/>
          <w:b w:val="0"/>
          <w:bCs/>
          <w:sz w:val="32"/>
          <w:szCs w:val="32"/>
          <w:lang w:val="en-US" w:eastAsia="zh-CN"/>
        </w:rPr>
      </w:pPr>
      <w:r>
        <w:rPr>
          <w:rFonts w:hint="eastAsia" w:ascii="方正小标宋简体" w:hAnsi="方正小标宋简体" w:eastAsia="方正小标宋简体" w:cs="方正小标宋简体"/>
          <w:b w:val="0"/>
          <w:bCs/>
          <w:sz w:val="44"/>
          <w:szCs w:val="44"/>
        </w:rPr>
        <w:t>项目需求表</w:t>
      </w:r>
      <w:r>
        <w:rPr>
          <w:rFonts w:hint="eastAsia" w:ascii="方正小标宋简体" w:hAnsi="方正小标宋简体" w:eastAsia="方正小标宋简体" w:cs="方正小标宋简体"/>
          <w:b w:val="0"/>
          <w:bCs/>
          <w:sz w:val="44"/>
          <w:szCs w:val="44"/>
          <w:lang w:val="en-US" w:eastAsia="zh-CN"/>
        </w:rPr>
        <w:t>2</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科技成果转化类）</w:t>
      </w:r>
    </w:p>
    <w:tbl>
      <w:tblPr>
        <w:tblStyle w:val="9"/>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9"/>
        <w:gridCol w:w="842"/>
        <w:gridCol w:w="663"/>
        <w:gridCol w:w="223"/>
        <w:gridCol w:w="631"/>
        <w:gridCol w:w="219"/>
        <w:gridCol w:w="851"/>
        <w:gridCol w:w="320"/>
        <w:gridCol w:w="252"/>
        <w:gridCol w:w="278"/>
        <w:gridCol w:w="928"/>
        <w:gridCol w:w="65"/>
        <w:gridCol w:w="499"/>
        <w:gridCol w:w="239"/>
        <w:gridCol w:w="112"/>
        <w:gridCol w:w="249"/>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976" w:type="dxa"/>
            <w:gridSpan w:val="17"/>
            <w:noWrap w:val="0"/>
            <w:vAlign w:val="center"/>
          </w:tcPr>
          <w:p>
            <w:pPr>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sz w:val="32"/>
                <w:szCs w:val="32"/>
                <w:lang w:val="en-US" w:eastAsia="zh-CN"/>
              </w:rPr>
              <w:t>技术供给单位</w:t>
            </w:r>
            <w:r>
              <w:rPr>
                <w:rFonts w:hint="eastAsia" w:ascii="仿宋_GB2312" w:hAnsi="仿宋_GB2312" w:eastAsia="仿宋_GB2312" w:cs="仿宋_GB2312"/>
                <w:b/>
                <w:color w:val="000000" w:themeColor="text1"/>
                <w:sz w:val="32"/>
                <w:szCs w:val="32"/>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671" w:type="dxa"/>
            <w:gridSpan w:val="2"/>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单位名称</w:t>
            </w:r>
          </w:p>
        </w:tc>
        <w:tc>
          <w:tcPr>
            <w:tcW w:w="7305" w:type="dxa"/>
            <w:gridSpan w:val="15"/>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山东深蓝智谱数字科技有限公司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1671" w:type="dxa"/>
            <w:gridSpan w:val="2"/>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注册时间</w:t>
            </w:r>
          </w:p>
        </w:tc>
        <w:tc>
          <w:tcPr>
            <w:tcW w:w="1517" w:type="dxa"/>
            <w:gridSpan w:val="3"/>
            <w:noWrap w:val="0"/>
            <w:vAlign w:val="center"/>
          </w:tcPr>
          <w:p>
            <w:pPr>
              <w:bidi w:val="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14:textFill>
                  <w14:solidFill>
                    <w14:schemeClr w14:val="tx1"/>
                  </w14:solidFill>
                </w14:textFill>
              </w:rPr>
              <w:t>12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月</w:t>
            </w:r>
            <w:r>
              <w:rPr>
                <w:rFonts w:hint="eastAsia"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日</w:t>
            </w:r>
          </w:p>
        </w:tc>
        <w:tc>
          <w:tcPr>
            <w:tcW w:w="1390"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注册地</w:t>
            </w:r>
          </w:p>
        </w:tc>
        <w:tc>
          <w:tcPr>
            <w:tcW w:w="1458"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山东济南</w:t>
            </w:r>
          </w:p>
        </w:tc>
        <w:tc>
          <w:tcPr>
            <w:tcW w:w="1164" w:type="dxa"/>
            <w:gridSpan w:val="5"/>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注册资金</w:t>
            </w:r>
          </w:p>
        </w:tc>
        <w:tc>
          <w:tcPr>
            <w:tcW w:w="1776" w:type="dxa"/>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实缴</w:t>
            </w:r>
            <w:r>
              <w:rPr>
                <w:rFonts w:hint="eastAsia" w:ascii="仿宋_GB2312" w:hAnsi="仿宋_GB2312" w:eastAsia="仿宋_GB2312" w:cs="仿宋_GB2312"/>
                <w:color w:val="000000" w:themeColor="text1"/>
                <w:sz w:val="28"/>
                <w:szCs w:val="28"/>
                <w:lang w:eastAsia="zh-CN"/>
                <w14:textFill>
                  <w14:solidFill>
                    <w14:schemeClr w14:val="tx1"/>
                  </w14:solidFill>
                </w14:textFill>
              </w:rPr>
              <w:t>500</w:t>
            </w:r>
            <w:r>
              <w:rPr>
                <w:rFonts w:hint="eastAsia" w:ascii="仿宋_GB2312" w:hAnsi="仿宋_GB2312" w:eastAsia="仿宋_GB2312" w:cs="仿宋_GB2312"/>
                <w:color w:val="000000" w:themeColor="text1"/>
                <w:sz w:val="28"/>
                <w:szCs w:val="28"/>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671" w:type="dxa"/>
            <w:gridSpan w:val="2"/>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所属产业</w:t>
            </w:r>
          </w:p>
        </w:tc>
        <w:tc>
          <w:tcPr>
            <w:tcW w:w="1517"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信息传输、软件和信息技术服务业</w:t>
            </w:r>
          </w:p>
        </w:tc>
        <w:tc>
          <w:tcPr>
            <w:tcW w:w="1390"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技术领域</w:t>
            </w:r>
          </w:p>
        </w:tc>
        <w:tc>
          <w:tcPr>
            <w:tcW w:w="1458"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信息技术</w:t>
            </w:r>
          </w:p>
        </w:tc>
        <w:tc>
          <w:tcPr>
            <w:tcW w:w="1164" w:type="dxa"/>
            <w:gridSpan w:val="5"/>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主营业务</w:t>
            </w:r>
          </w:p>
        </w:tc>
        <w:tc>
          <w:tcPr>
            <w:tcW w:w="1776" w:type="dxa"/>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低空</w:t>
            </w:r>
            <w:r>
              <w:rPr>
                <w:rFonts w:hint="eastAsia" w:ascii="仿宋_GB2312" w:hAnsi="仿宋_GB2312" w:eastAsia="仿宋_GB2312" w:cs="仿宋_GB2312"/>
                <w:color w:val="000000" w:themeColor="text1"/>
                <w:sz w:val="28"/>
                <w:szCs w:val="28"/>
                <w14:textFill>
                  <w14:solidFill>
                    <w14:schemeClr w14:val="tx1"/>
                  </w14:solidFill>
                </w14:textFill>
              </w:rPr>
              <w:t>遥感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技术应用于现代智慧农业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1671" w:type="dxa"/>
            <w:gridSpan w:val="2"/>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单位总人数</w:t>
            </w:r>
          </w:p>
        </w:tc>
        <w:tc>
          <w:tcPr>
            <w:tcW w:w="1517"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32</w:t>
            </w:r>
          </w:p>
        </w:tc>
        <w:tc>
          <w:tcPr>
            <w:tcW w:w="1390"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本科</w:t>
            </w:r>
            <w:r>
              <w:rPr>
                <w:rFonts w:hint="eastAsia" w:ascii="仿宋_GB2312" w:hAnsi="仿宋_GB2312" w:eastAsia="仿宋_GB2312" w:cs="仿宋_GB2312"/>
                <w:color w:val="000000" w:themeColor="text1"/>
                <w:sz w:val="28"/>
                <w:szCs w:val="28"/>
                <w14:textFill>
                  <w14:solidFill>
                    <w14:schemeClr w14:val="tx1"/>
                  </w14:solidFill>
                </w14:textFill>
              </w:rPr>
              <w:t>以上</w:t>
            </w:r>
          </w:p>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人数</w:t>
            </w:r>
          </w:p>
        </w:tc>
        <w:tc>
          <w:tcPr>
            <w:tcW w:w="1458"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30</w:t>
            </w:r>
          </w:p>
        </w:tc>
        <w:tc>
          <w:tcPr>
            <w:tcW w:w="1164" w:type="dxa"/>
            <w:gridSpan w:val="5"/>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高级职称</w:t>
            </w:r>
          </w:p>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人数</w:t>
            </w:r>
          </w:p>
        </w:tc>
        <w:tc>
          <w:tcPr>
            <w:tcW w:w="1776" w:type="dxa"/>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671" w:type="dxa"/>
            <w:gridSpan w:val="2"/>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企业</w:t>
            </w:r>
            <w:r>
              <w:rPr>
                <w:rFonts w:hint="eastAsia" w:ascii="仿宋_GB2312" w:hAnsi="仿宋_GB2312" w:eastAsia="仿宋_GB2312" w:cs="仿宋_GB2312"/>
                <w:color w:val="000000" w:themeColor="text1"/>
                <w:sz w:val="28"/>
                <w:szCs w:val="28"/>
                <w14:textFill>
                  <w14:solidFill>
                    <w14:schemeClr w14:val="tx1"/>
                  </w14:solidFill>
                </w14:textFill>
              </w:rPr>
              <w:t>性质</w:t>
            </w:r>
          </w:p>
        </w:tc>
        <w:tc>
          <w:tcPr>
            <w:tcW w:w="7305" w:type="dxa"/>
            <w:gridSpan w:val="15"/>
            <w:noWrap w:val="0"/>
            <w:vAlign w:val="center"/>
          </w:tcPr>
          <w:p>
            <w:pPr>
              <w:bidi w:val="0"/>
              <w:ind w:firstLine="420" w:firstLineChars="15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民</w:t>
            </w:r>
            <w:r>
              <w:rPr>
                <w:rFonts w:hint="eastAsia" w:ascii="仿宋_GB2312" w:hAnsi="仿宋_GB2312" w:eastAsia="仿宋_GB2312" w:cs="仿宋_GB2312"/>
                <w:color w:val="000000" w:themeColor="text1"/>
                <w:sz w:val="28"/>
                <w:szCs w:val="28"/>
                <w14:textFill>
                  <w14:solidFill>
                    <w14:schemeClr w14:val="tx1"/>
                  </w14:solidFill>
                </w14:textFill>
              </w:rPr>
              <w:t xml:space="preserve">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1671" w:type="dxa"/>
            <w:gridSpan w:val="2"/>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w:t>
            </w:r>
          </w:p>
        </w:tc>
        <w:tc>
          <w:tcPr>
            <w:tcW w:w="1517"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姓名</w:t>
            </w:r>
          </w:p>
        </w:tc>
        <w:tc>
          <w:tcPr>
            <w:tcW w:w="1642" w:type="dxa"/>
            <w:gridSpan w:val="4"/>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宋志华</w:t>
            </w:r>
          </w:p>
        </w:tc>
        <w:tc>
          <w:tcPr>
            <w:tcW w:w="1770" w:type="dxa"/>
            <w:gridSpan w:val="4"/>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职务</w:t>
            </w:r>
          </w:p>
        </w:tc>
        <w:tc>
          <w:tcPr>
            <w:tcW w:w="2376" w:type="dxa"/>
            <w:gridSpan w:val="4"/>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董事长兼总经理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1671" w:type="dxa"/>
            <w:gridSpan w:val="2"/>
            <w:vMerge w:val="restart"/>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p>
        </w:tc>
        <w:tc>
          <w:tcPr>
            <w:tcW w:w="1517"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姓名</w:t>
            </w:r>
          </w:p>
        </w:tc>
        <w:tc>
          <w:tcPr>
            <w:tcW w:w="1642" w:type="dxa"/>
            <w:gridSpan w:val="4"/>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曹书森</w:t>
            </w:r>
          </w:p>
        </w:tc>
        <w:tc>
          <w:tcPr>
            <w:tcW w:w="1770" w:type="dxa"/>
            <w:gridSpan w:val="4"/>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职务</w:t>
            </w:r>
          </w:p>
        </w:tc>
        <w:tc>
          <w:tcPr>
            <w:tcW w:w="2376" w:type="dxa"/>
            <w:gridSpan w:val="4"/>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副</w:t>
            </w:r>
            <w:r>
              <w:rPr>
                <w:rFonts w:hint="eastAsia" w:ascii="仿宋_GB2312" w:hAnsi="仿宋_GB2312" w:eastAsia="仿宋_GB2312" w:cs="仿宋_GB2312"/>
                <w:color w:val="000000" w:themeColor="text1"/>
                <w:sz w:val="28"/>
                <w:szCs w:val="28"/>
                <w14:textFill>
                  <w14:solidFill>
                    <w14:schemeClr w14:val="tx1"/>
                  </w14:solidFill>
                </w14:textFill>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1671" w:type="dxa"/>
            <w:gridSpan w:val="2"/>
            <w:vMerge w:val="continue"/>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17" w:type="dxa"/>
            <w:gridSpan w:val="3"/>
            <w:noWrap w:val="0"/>
            <w:vAlign w:val="center"/>
          </w:tcPr>
          <w:p>
            <w:pPr>
              <w:bidi w:val="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手机</w:t>
            </w:r>
          </w:p>
        </w:tc>
        <w:tc>
          <w:tcPr>
            <w:tcW w:w="1642" w:type="dxa"/>
            <w:gridSpan w:val="4"/>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13153024033</w:t>
            </w:r>
          </w:p>
        </w:tc>
        <w:tc>
          <w:tcPr>
            <w:tcW w:w="1770" w:type="dxa"/>
            <w:gridSpan w:val="4"/>
            <w:noWrap w:val="0"/>
            <w:vAlign w:val="center"/>
          </w:tcPr>
          <w:p>
            <w:pPr>
              <w:bidi w:val="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邮箱</w:t>
            </w:r>
          </w:p>
        </w:tc>
        <w:tc>
          <w:tcPr>
            <w:tcW w:w="2376" w:type="dxa"/>
            <w:gridSpan w:val="4"/>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124229593</w:t>
            </w:r>
            <w:r>
              <w:rPr>
                <w:rFonts w:hint="eastAsia" w:ascii="仿宋_GB2312" w:hAnsi="仿宋_GB2312" w:eastAsia="仿宋_GB2312" w:cs="仿宋_GB2312"/>
                <w:color w:val="000000" w:themeColor="text1"/>
                <w:sz w:val="28"/>
                <w:szCs w:val="28"/>
                <w14:textFill>
                  <w14:solidFill>
                    <w14:schemeClr w14:val="tx1"/>
                  </w14:solidFill>
                </w14:textFill>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dxa"/>
            <w:vMerge w:val="restart"/>
            <w:noWrap w:val="0"/>
            <w:vAlign w:val="center"/>
          </w:tcPr>
          <w:p>
            <w:pPr>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财务</w:t>
            </w:r>
          </w:p>
          <w:p>
            <w:pPr>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状况</w:t>
            </w:r>
          </w:p>
          <w:p>
            <w:pPr>
              <w:jc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(万元)</w:t>
            </w:r>
          </w:p>
        </w:tc>
        <w:tc>
          <w:tcPr>
            <w:tcW w:w="842" w:type="dxa"/>
            <w:noWrap w:val="0"/>
            <w:vAlign w:val="center"/>
          </w:tcPr>
          <w:p>
            <w:pPr>
              <w:jc w:val="center"/>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年份</w:t>
            </w:r>
          </w:p>
        </w:tc>
        <w:tc>
          <w:tcPr>
            <w:tcW w:w="886" w:type="dxa"/>
            <w:gridSpan w:val="2"/>
            <w:noWrap w:val="0"/>
            <w:vAlign w:val="center"/>
          </w:tcPr>
          <w:p>
            <w:pPr>
              <w:spacing w:line="3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总收入</w:t>
            </w:r>
          </w:p>
        </w:tc>
        <w:tc>
          <w:tcPr>
            <w:tcW w:w="850" w:type="dxa"/>
            <w:gridSpan w:val="2"/>
            <w:noWrap w:val="0"/>
            <w:vAlign w:val="center"/>
          </w:tcPr>
          <w:p>
            <w:pPr>
              <w:spacing w:line="3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年产值</w:t>
            </w:r>
          </w:p>
        </w:tc>
        <w:tc>
          <w:tcPr>
            <w:tcW w:w="851" w:type="dxa"/>
            <w:noWrap w:val="0"/>
            <w:vAlign w:val="center"/>
          </w:tcPr>
          <w:p>
            <w:pPr>
              <w:spacing w:line="3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年销</w:t>
            </w:r>
          </w:p>
          <w:p>
            <w:pPr>
              <w:spacing w:line="3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售额</w:t>
            </w:r>
          </w:p>
        </w:tc>
        <w:tc>
          <w:tcPr>
            <w:tcW w:w="850" w:type="dxa"/>
            <w:gridSpan w:val="3"/>
            <w:noWrap w:val="0"/>
            <w:vAlign w:val="center"/>
          </w:tcPr>
          <w:p>
            <w:pPr>
              <w:spacing w:line="3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年利税</w:t>
            </w:r>
          </w:p>
        </w:tc>
        <w:tc>
          <w:tcPr>
            <w:tcW w:w="993" w:type="dxa"/>
            <w:gridSpan w:val="2"/>
            <w:noWrap w:val="0"/>
            <w:vAlign w:val="center"/>
          </w:tcPr>
          <w:p>
            <w:pPr>
              <w:spacing w:line="3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年净</w:t>
            </w:r>
          </w:p>
          <w:p>
            <w:pPr>
              <w:spacing w:line="3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利润</w:t>
            </w:r>
          </w:p>
        </w:tc>
        <w:tc>
          <w:tcPr>
            <w:tcW w:w="850" w:type="dxa"/>
            <w:gridSpan w:val="3"/>
            <w:noWrap w:val="0"/>
            <w:vAlign w:val="center"/>
          </w:tcPr>
          <w:p>
            <w:pPr>
              <w:spacing w:line="3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研发</w:t>
            </w:r>
          </w:p>
          <w:p>
            <w:pPr>
              <w:spacing w:line="38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经费</w:t>
            </w:r>
          </w:p>
        </w:tc>
        <w:tc>
          <w:tcPr>
            <w:tcW w:w="2025" w:type="dxa"/>
            <w:gridSpan w:val="2"/>
            <w:noWrap w:val="0"/>
            <w:vAlign w:val="center"/>
          </w:tcPr>
          <w:p>
            <w:pPr>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dxa"/>
            <w:vMerge w:val="continue"/>
            <w:noWrap w:val="0"/>
            <w:vAlign w:val="center"/>
          </w:tcPr>
          <w:p>
            <w:pPr>
              <w:jc w:val="center"/>
              <w:rPr>
                <w:rFonts w:hint="eastAsia" w:ascii="仿宋_GB2312" w:hAnsi="仿宋_GB2312" w:eastAsia="仿宋_GB2312" w:cs="仿宋_GB2312"/>
                <w:b/>
                <w:color w:val="000000" w:themeColor="text1"/>
                <w:sz w:val="24"/>
                <w:szCs w:val="24"/>
                <w14:textFill>
                  <w14:solidFill>
                    <w14:schemeClr w14:val="tx1"/>
                  </w14:solidFill>
                </w14:textFill>
              </w:rPr>
            </w:pPr>
          </w:p>
        </w:tc>
        <w:tc>
          <w:tcPr>
            <w:tcW w:w="842" w:type="dxa"/>
            <w:noWrap w:val="0"/>
            <w:vAlign w:val="center"/>
          </w:tcPr>
          <w:p>
            <w:pPr>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20</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20</w:t>
            </w:r>
          </w:p>
        </w:tc>
        <w:tc>
          <w:tcPr>
            <w:tcW w:w="886" w:type="dxa"/>
            <w:gridSpan w:val="2"/>
            <w:noWrap w:val="0"/>
            <w:vAlign w:val="center"/>
          </w:tcPr>
          <w:p>
            <w:pPr>
              <w:ind w:firstLine="280" w:firstLineChars="100"/>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850" w:type="dxa"/>
            <w:gridSpan w:val="2"/>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c>
        <w:tc>
          <w:tcPr>
            <w:tcW w:w="851" w:type="dxa"/>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c>
        <w:tc>
          <w:tcPr>
            <w:tcW w:w="850" w:type="dxa"/>
            <w:gridSpan w:val="3"/>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993" w:type="dxa"/>
            <w:gridSpan w:val="2"/>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850" w:type="dxa"/>
            <w:gridSpan w:val="3"/>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2025" w:type="dxa"/>
            <w:gridSpan w:val="2"/>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dxa"/>
            <w:vMerge w:val="continue"/>
            <w:noWrap w:val="0"/>
            <w:vAlign w:val="center"/>
          </w:tcPr>
          <w:p>
            <w:pPr>
              <w:jc w:val="center"/>
              <w:rPr>
                <w:rFonts w:hint="eastAsia" w:ascii="仿宋_GB2312" w:hAnsi="仿宋_GB2312" w:eastAsia="仿宋_GB2312" w:cs="仿宋_GB2312"/>
                <w:b/>
                <w:color w:val="000000" w:themeColor="text1"/>
                <w:sz w:val="24"/>
                <w:szCs w:val="24"/>
                <w14:textFill>
                  <w14:solidFill>
                    <w14:schemeClr w14:val="tx1"/>
                  </w14:solidFill>
                </w14:textFill>
              </w:rPr>
            </w:pPr>
          </w:p>
        </w:tc>
        <w:tc>
          <w:tcPr>
            <w:tcW w:w="842" w:type="dxa"/>
            <w:noWrap w:val="0"/>
            <w:vAlign w:val="center"/>
          </w:tcPr>
          <w:p>
            <w:pPr>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20</w:t>
            </w: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19</w:t>
            </w:r>
          </w:p>
        </w:tc>
        <w:tc>
          <w:tcPr>
            <w:tcW w:w="886" w:type="dxa"/>
            <w:gridSpan w:val="2"/>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850" w:type="dxa"/>
            <w:gridSpan w:val="2"/>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851" w:type="dxa"/>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850" w:type="dxa"/>
            <w:gridSpan w:val="3"/>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993" w:type="dxa"/>
            <w:gridSpan w:val="2"/>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850" w:type="dxa"/>
            <w:gridSpan w:val="3"/>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2025" w:type="dxa"/>
            <w:gridSpan w:val="2"/>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dxa"/>
            <w:vMerge w:val="continue"/>
            <w:noWrap w:val="0"/>
            <w:vAlign w:val="center"/>
          </w:tcPr>
          <w:p>
            <w:pPr>
              <w:jc w:val="center"/>
              <w:rPr>
                <w:rFonts w:hint="eastAsia" w:ascii="仿宋_GB2312" w:hAnsi="仿宋_GB2312" w:eastAsia="仿宋_GB2312" w:cs="仿宋_GB2312"/>
                <w:b/>
                <w:color w:val="000000" w:themeColor="text1"/>
                <w:sz w:val="24"/>
                <w:szCs w:val="24"/>
                <w14:textFill>
                  <w14:solidFill>
                    <w14:schemeClr w14:val="tx1"/>
                  </w14:solidFill>
                </w14:textFill>
              </w:rPr>
            </w:pPr>
          </w:p>
        </w:tc>
        <w:tc>
          <w:tcPr>
            <w:tcW w:w="842" w:type="dxa"/>
            <w:noWrap w:val="0"/>
            <w:vAlign w:val="center"/>
          </w:tcPr>
          <w:p>
            <w:pPr>
              <w:jc w:val="cente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4"/>
                <w:szCs w:val="24"/>
                <w:lang w:val="en-US" w:eastAsia="zh-CN"/>
                <w14:textFill>
                  <w14:solidFill>
                    <w14:schemeClr w14:val="tx1"/>
                  </w14:solidFill>
                </w14:textFill>
              </w:rPr>
              <w:t>2018</w:t>
            </w:r>
          </w:p>
        </w:tc>
        <w:tc>
          <w:tcPr>
            <w:tcW w:w="886" w:type="dxa"/>
            <w:gridSpan w:val="2"/>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850" w:type="dxa"/>
            <w:gridSpan w:val="2"/>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851" w:type="dxa"/>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850" w:type="dxa"/>
            <w:gridSpan w:val="3"/>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993" w:type="dxa"/>
            <w:gridSpan w:val="2"/>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850" w:type="dxa"/>
            <w:gridSpan w:val="3"/>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c>
          <w:tcPr>
            <w:tcW w:w="2025" w:type="dxa"/>
            <w:gridSpan w:val="2"/>
            <w:noWrap w:val="0"/>
            <w:vAlign w:val="center"/>
          </w:tcPr>
          <w:p>
            <w:pPr>
              <w:jc w:val="left"/>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76" w:type="dxa"/>
            <w:gridSpan w:val="17"/>
            <w:noWrap w:val="0"/>
            <w:vAlign w:val="center"/>
          </w:tcPr>
          <w:p>
            <w:pPr>
              <w:jc w:val="center"/>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项目需求信息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2334"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项目需求名称</w:t>
            </w:r>
          </w:p>
        </w:tc>
        <w:tc>
          <w:tcPr>
            <w:tcW w:w="6642" w:type="dxa"/>
            <w:gridSpan w:val="14"/>
            <w:noWrap w:val="0"/>
            <w:vAlign w:val="center"/>
          </w:tcPr>
          <w:p>
            <w:pPr>
              <w:bidi w:val="0"/>
              <w:jc w:val="center"/>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基于</w:t>
            </w:r>
            <w:r>
              <w:rPr>
                <w:rFonts w:hint="eastAsia" w:ascii="仿宋_GB2312" w:hAnsi="仿宋_GB2312" w:eastAsia="仿宋_GB2312" w:cs="仿宋_GB2312"/>
                <w:color w:val="000000" w:themeColor="text1"/>
                <w:sz w:val="28"/>
                <w:szCs w:val="28"/>
                <w14:textFill>
                  <w14:solidFill>
                    <w14:schemeClr w14:val="tx1"/>
                  </w14:solidFill>
                </w14:textFill>
              </w:rPr>
              <w:t>低空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多源</w:t>
            </w:r>
            <w:r>
              <w:rPr>
                <w:rFonts w:hint="eastAsia" w:ascii="仿宋_GB2312" w:hAnsi="仿宋_GB2312" w:eastAsia="仿宋_GB2312" w:cs="仿宋_GB2312"/>
                <w:color w:val="000000" w:themeColor="text1"/>
                <w:sz w:val="28"/>
                <w:szCs w:val="28"/>
                <w14:textFill>
                  <w14:solidFill>
                    <w14:schemeClr w14:val="tx1"/>
                  </w14:solidFill>
                </w14:textFill>
              </w:rPr>
              <w:t>遥感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技术的实时动态农业</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病虫害</w:t>
            </w:r>
            <w:r>
              <w:rPr>
                <w:rFonts w:hint="default" w:ascii="仿宋_GB2312" w:hAnsi="仿宋_GB2312" w:eastAsia="仿宋_GB2312" w:cs="仿宋_GB2312"/>
                <w:b w:val="0"/>
                <w:bCs/>
                <w:color w:val="000000" w:themeColor="text1"/>
                <w:sz w:val="28"/>
                <w:szCs w:val="28"/>
                <w:lang w:eastAsia="zh-CN"/>
                <w14:textFill>
                  <w14:solidFill>
                    <w14:schemeClr w14:val="tx1"/>
                  </w14:solidFill>
                </w14:textFill>
              </w:rPr>
              <w:t>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8976" w:type="dxa"/>
            <w:gridSpan w:val="17"/>
            <w:noWrap w:val="0"/>
            <w:vAlign w:val="center"/>
          </w:tcPr>
          <w:p>
            <w:pPr>
              <w:bidi w:val="0"/>
              <w:jc w:val="both"/>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需求背景、国内外相关情况介绍</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p>
          <w:p>
            <w:pPr>
              <w:numPr>
                <w:ilvl w:val="0"/>
                <w:numId w:val="0"/>
              </w:num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山东</w:t>
            </w:r>
            <w:r>
              <w:rPr>
                <w:rFonts w:hint="eastAsia" w:ascii="仿宋_GB2312" w:hAnsi="仿宋_GB2312" w:eastAsia="仿宋_GB2312" w:cs="仿宋_GB2312"/>
                <w:color w:val="000000" w:themeColor="text1"/>
                <w:sz w:val="28"/>
                <w:szCs w:val="28"/>
                <w:lang w:eastAsia="zh-CN"/>
                <w14:textFill>
                  <w14:solidFill>
                    <w14:schemeClr w14:val="tx1"/>
                  </w14:solidFill>
                </w14:textFill>
              </w:rPr>
              <w:t>是一个农业大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省</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农业是</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国计民生</w:t>
            </w:r>
            <w:r>
              <w:rPr>
                <w:rFonts w:hint="eastAsia" w:ascii="仿宋_GB2312" w:hAnsi="仿宋_GB2312" w:eastAsia="仿宋_GB2312" w:cs="仿宋_GB2312"/>
                <w:color w:val="000000" w:themeColor="text1"/>
                <w:sz w:val="28"/>
                <w:szCs w:val="28"/>
                <w:lang w:eastAsia="zh-CN"/>
                <w14:textFill>
                  <w14:solidFill>
                    <w14:schemeClr w14:val="tx1"/>
                  </w14:solidFill>
                </w14:textFill>
              </w:rPr>
              <w:t>、社会安定的基础。</w:t>
            </w:r>
            <w:r>
              <w:rPr>
                <w:rFonts w:hint="eastAsia" w:ascii="仿宋_GB2312" w:hAnsi="仿宋_GB2312" w:eastAsia="仿宋_GB2312" w:cs="仿宋_GB2312"/>
                <w:color w:val="000000" w:themeColor="text1"/>
                <w:sz w:val="28"/>
                <w:szCs w:val="28"/>
                <w14:textFill>
                  <w14:solidFill>
                    <w14:schemeClr w14:val="tx1"/>
                  </w14:solidFill>
                </w14:textFill>
              </w:rPr>
              <w:t>现代农业要求实时、准确、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动态</w:t>
            </w:r>
            <w:r>
              <w:rPr>
                <w:rFonts w:hint="eastAsia" w:ascii="仿宋_GB2312" w:hAnsi="仿宋_GB2312" w:eastAsia="仿宋_GB2312" w:cs="仿宋_GB2312"/>
                <w:color w:val="000000" w:themeColor="text1"/>
                <w:sz w:val="28"/>
                <w:szCs w:val="28"/>
                <w14:textFill>
                  <w14:solidFill>
                    <w14:schemeClr w14:val="tx1"/>
                  </w14:solidFill>
                </w14:textFill>
              </w:rPr>
              <w:t>了解农作物生长</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和</w:t>
            </w:r>
            <w:r>
              <w:rPr>
                <w:rFonts w:hint="eastAsia" w:ascii="仿宋_GB2312" w:hAnsi="仿宋_GB2312" w:eastAsia="仿宋_GB2312" w:cs="仿宋_GB2312"/>
                <w:color w:val="000000" w:themeColor="text1"/>
                <w:sz w:val="28"/>
                <w:szCs w:val="28"/>
                <w14:textFill>
                  <w14:solidFill>
                    <w14:schemeClr w14:val="tx1"/>
                  </w14:solidFill>
                </w14:textFill>
              </w:rPr>
              <w:t>环境状态。精准的农作物</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环境</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和病虫害数据</w:t>
            </w:r>
            <w:r>
              <w:rPr>
                <w:rFonts w:hint="eastAsia" w:ascii="仿宋_GB2312" w:hAnsi="仿宋_GB2312" w:eastAsia="仿宋_GB2312" w:cs="仿宋_GB2312"/>
                <w:color w:val="000000" w:themeColor="text1"/>
                <w:sz w:val="28"/>
                <w:szCs w:val="28"/>
                <w14:textFill>
                  <w14:solidFill>
                    <w14:schemeClr w14:val="tx1"/>
                  </w14:solidFill>
                </w14:textFill>
              </w:rPr>
              <w:t>能够为农田精细化管理提供有力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技术</w:t>
            </w:r>
            <w:r>
              <w:rPr>
                <w:rFonts w:hint="eastAsia" w:ascii="仿宋_GB2312" w:hAnsi="仿宋_GB2312" w:eastAsia="仿宋_GB2312" w:cs="仿宋_GB2312"/>
                <w:color w:val="000000" w:themeColor="text1"/>
                <w:sz w:val="28"/>
                <w:szCs w:val="28"/>
                <w14:textFill>
                  <w14:solidFill>
                    <w14:schemeClr w14:val="tx1"/>
                  </w14:solidFill>
                </w14:textFill>
              </w:rPr>
              <w:t>支持，推进科学化、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智能化、</w:t>
            </w:r>
            <w:r>
              <w:rPr>
                <w:rFonts w:hint="eastAsia" w:ascii="仿宋_GB2312" w:hAnsi="仿宋_GB2312" w:eastAsia="仿宋_GB2312" w:cs="仿宋_GB2312"/>
                <w:color w:val="000000" w:themeColor="text1"/>
                <w:sz w:val="28"/>
                <w:szCs w:val="28"/>
                <w14:textFill>
                  <w14:solidFill>
                    <w14:schemeClr w14:val="tx1"/>
                  </w14:solidFill>
                </w14:textFill>
              </w:rPr>
              <w:t>规模化种植。目前</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采用的</w:t>
            </w:r>
            <w:r>
              <w:rPr>
                <w:rFonts w:hint="eastAsia" w:ascii="仿宋_GB2312" w:hAnsi="仿宋_GB2312" w:eastAsia="仿宋_GB2312" w:cs="仿宋_GB2312"/>
                <w:color w:val="000000" w:themeColor="text1"/>
                <w:sz w:val="28"/>
                <w:szCs w:val="28"/>
                <w14:textFill>
                  <w14:solidFill>
                    <w14:schemeClr w14:val="tx1"/>
                  </w14:solidFill>
                </w14:textFill>
              </w:rPr>
              <w:t>人工采样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和分析</w:t>
            </w:r>
            <w:r>
              <w:rPr>
                <w:rFonts w:hint="eastAsia" w:ascii="仿宋_GB2312" w:hAnsi="仿宋_GB2312" w:eastAsia="仿宋_GB2312" w:cs="仿宋_GB2312"/>
                <w:color w:val="000000" w:themeColor="text1"/>
                <w:sz w:val="28"/>
                <w:szCs w:val="28"/>
                <w14:textFill>
                  <w14:solidFill>
                    <w14:schemeClr w14:val="tx1"/>
                  </w14:solidFill>
                </w14:textFill>
              </w:rPr>
              <w:t>方式效率较低，存在作物营养和病虫害等农情信息大面积监测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不准确、预警</w:t>
            </w:r>
            <w:r>
              <w:rPr>
                <w:rFonts w:hint="eastAsia" w:ascii="仿宋_GB2312" w:hAnsi="仿宋_GB2312" w:eastAsia="仿宋_GB2312" w:cs="仿宋_GB2312"/>
                <w:color w:val="000000" w:themeColor="text1"/>
                <w:sz w:val="28"/>
                <w:szCs w:val="28"/>
                <w14:textFill>
                  <w14:solidFill>
                    <w14:schemeClr w14:val="tx1"/>
                  </w14:solidFill>
                </w14:textFill>
              </w:rPr>
              <w:t>不及时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和</w:t>
            </w:r>
            <w:r>
              <w:rPr>
                <w:rFonts w:hint="eastAsia" w:ascii="仿宋_GB2312" w:hAnsi="仿宋_GB2312" w:eastAsia="仿宋_GB2312" w:cs="仿宋_GB2312"/>
                <w:color w:val="000000" w:themeColor="text1"/>
                <w:sz w:val="28"/>
                <w:szCs w:val="28"/>
                <w14:textFill>
                  <w14:solidFill>
                    <w14:schemeClr w14:val="tx1"/>
                  </w14:solidFill>
                </w14:textFill>
              </w:rPr>
              <w:t>无法实现肥</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水</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药定量的精准变量管理等难题。“农业低空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多源</w:t>
            </w:r>
            <w:r>
              <w:rPr>
                <w:rFonts w:hint="eastAsia" w:ascii="仿宋_GB2312" w:hAnsi="仿宋_GB2312" w:eastAsia="仿宋_GB2312" w:cs="仿宋_GB2312"/>
                <w:color w:val="000000" w:themeColor="text1"/>
                <w:sz w:val="28"/>
                <w:szCs w:val="28"/>
                <w14:textFill>
                  <w14:solidFill>
                    <w14:schemeClr w14:val="tx1"/>
                  </w14:solidFill>
                </w14:textFill>
              </w:rPr>
              <w:t>遥感技术”是基于无人机自主巡航飞行搭载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多种遥感装置</w:t>
            </w:r>
            <w:r>
              <w:rPr>
                <w:rFonts w:hint="eastAsia" w:ascii="仿宋_GB2312" w:hAnsi="仿宋_GB2312" w:eastAsia="仿宋_GB2312" w:cs="仿宋_GB2312"/>
                <w:color w:val="000000" w:themeColor="text1"/>
                <w:sz w:val="28"/>
                <w:szCs w:val="28"/>
                <w14:textFill>
                  <w14:solidFill>
                    <w14:schemeClr w14:val="tx1"/>
                  </w14:solidFill>
                </w14:textFill>
              </w:rPr>
              <w:t>获取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数据</w:t>
            </w:r>
            <w:r>
              <w:rPr>
                <w:rFonts w:hint="eastAsia" w:ascii="仿宋_GB2312" w:hAnsi="仿宋_GB2312" w:eastAsia="仿宋_GB2312" w:cs="仿宋_GB2312"/>
                <w:color w:val="000000" w:themeColor="text1"/>
                <w:sz w:val="28"/>
                <w:szCs w:val="28"/>
                <w14:textFill>
                  <w14:solidFill>
                    <w14:schemeClr w14:val="tx1"/>
                  </w14:solidFill>
                </w14:textFill>
              </w:rPr>
              <w:t>，通过</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实时</w:t>
            </w:r>
            <w:r>
              <w:rPr>
                <w:rFonts w:hint="eastAsia" w:ascii="仿宋_GB2312" w:hAnsi="仿宋_GB2312" w:eastAsia="仿宋_GB2312" w:cs="仿宋_GB2312"/>
                <w:color w:val="000000" w:themeColor="text1"/>
                <w:sz w:val="28"/>
                <w:szCs w:val="28"/>
                <w14:textFill>
                  <w14:solidFill>
                    <w14:schemeClr w14:val="tx1"/>
                  </w14:solidFill>
                </w14:textFill>
              </w:rPr>
              <w:t>数据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分析融合</w:t>
            </w:r>
            <w:r>
              <w:rPr>
                <w:rFonts w:hint="eastAsia" w:ascii="仿宋_GB2312" w:hAnsi="仿宋_GB2312" w:eastAsia="仿宋_GB2312" w:cs="仿宋_GB2312"/>
                <w:color w:val="000000" w:themeColor="text1"/>
                <w:sz w:val="28"/>
                <w:szCs w:val="28"/>
                <w14:textFill>
                  <w14:solidFill>
                    <w14:schemeClr w14:val="tx1"/>
                  </w14:solidFill>
                </w14:textFill>
              </w:rPr>
              <w:t>获取农田信息的技术</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可以对作物的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生长状态、</w:t>
            </w:r>
            <w:r>
              <w:rPr>
                <w:rFonts w:hint="eastAsia" w:ascii="仿宋_GB2312" w:hAnsi="仿宋_GB2312" w:eastAsia="仿宋_GB2312" w:cs="仿宋_GB2312"/>
                <w:color w:val="000000" w:themeColor="text1"/>
                <w:sz w:val="28"/>
                <w:szCs w:val="28"/>
                <w14:textFill>
                  <w14:solidFill>
                    <w14:schemeClr w14:val="tx1"/>
                  </w14:solidFill>
                </w14:textFill>
              </w:rPr>
              <w:t>病虫害、品种、类型、种植面积</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土地墒情、盐碱程度</w:t>
            </w:r>
            <w:r>
              <w:rPr>
                <w:rFonts w:hint="eastAsia" w:ascii="仿宋_GB2312" w:hAnsi="仿宋_GB2312" w:eastAsia="仿宋_GB2312" w:cs="仿宋_GB2312"/>
                <w:color w:val="000000" w:themeColor="text1"/>
                <w:sz w:val="28"/>
                <w:szCs w:val="28"/>
                <w14:textFill>
                  <w14:solidFill>
                    <w14:schemeClr w14:val="tx1"/>
                  </w14:solidFill>
                </w14:textFill>
              </w:rPr>
              <w:t>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实时</w:t>
            </w:r>
            <w:r>
              <w:rPr>
                <w:rFonts w:hint="eastAsia" w:ascii="仿宋_GB2312" w:hAnsi="仿宋_GB2312" w:eastAsia="仿宋_GB2312" w:cs="仿宋_GB2312"/>
                <w:color w:val="000000" w:themeColor="text1"/>
                <w:sz w:val="28"/>
                <w:szCs w:val="28"/>
                <w14:textFill>
                  <w14:solidFill>
                    <w14:schemeClr w14:val="tx1"/>
                  </w14:solidFill>
                </w14:textFill>
              </w:rPr>
              <w:t>调查，可以对农作物的叶绿素、氮、钾等含量进行分析，为科学种植及相关决策提供科学依据。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同</w:t>
            </w:r>
            <w:r>
              <w:rPr>
                <w:rFonts w:hint="eastAsia" w:ascii="仿宋_GB2312" w:hAnsi="仿宋_GB2312" w:eastAsia="仿宋_GB2312" w:cs="仿宋_GB2312"/>
                <w:color w:val="000000" w:themeColor="text1"/>
                <w:sz w:val="28"/>
                <w:szCs w:val="28"/>
                <w14:textFill>
                  <w14:solidFill>
                    <w14:schemeClr w14:val="tx1"/>
                  </w14:solidFill>
                </w14:textFill>
              </w:rPr>
              <w:t>卫星遥感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技术相比，具有机动</w:t>
            </w:r>
            <w:r>
              <w:rPr>
                <w:rFonts w:hint="eastAsia" w:ascii="仿宋_GB2312" w:hAnsi="仿宋_GB2312" w:eastAsia="仿宋_GB2312" w:cs="仿宋_GB2312"/>
                <w:color w:val="000000" w:themeColor="text1"/>
                <w:sz w:val="28"/>
                <w:szCs w:val="28"/>
                <w14:textFill>
                  <w14:solidFill>
                    <w14:schemeClr w14:val="tx1"/>
                  </w14:solidFill>
                </w14:textFill>
              </w:rPr>
              <w:t>灵活度、维护成本</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低</w:t>
            </w:r>
            <w:r>
              <w:rPr>
                <w:rFonts w:hint="eastAsia" w:ascii="仿宋_GB2312" w:hAnsi="仿宋_GB2312" w:eastAsia="仿宋_GB2312" w:cs="仿宋_GB2312"/>
                <w:color w:val="000000" w:themeColor="text1"/>
                <w:sz w:val="28"/>
                <w:szCs w:val="28"/>
                <w14:textFill>
                  <w14:solidFill>
                    <w14:schemeClr w14:val="tx1"/>
                  </w14:solidFill>
                </w14:textFill>
              </w:rPr>
              <w:t>、识别</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功能多</w:t>
            </w:r>
            <w:r>
              <w:rPr>
                <w:rFonts w:hint="eastAsia" w:ascii="仿宋_GB2312" w:hAnsi="仿宋_GB2312" w:eastAsia="仿宋_GB2312" w:cs="仿宋_GB2312"/>
                <w:color w:val="000000" w:themeColor="text1"/>
                <w:sz w:val="28"/>
                <w:szCs w:val="28"/>
                <w14:textFill>
                  <w14:solidFill>
                    <w14:schemeClr w14:val="tx1"/>
                  </w14:solidFill>
                </w14:textFill>
              </w:rPr>
              <w:t>、精度</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高</w:t>
            </w:r>
            <w:r>
              <w:rPr>
                <w:rFonts w:hint="eastAsia" w:ascii="仿宋_GB2312" w:hAnsi="仿宋_GB2312" w:eastAsia="仿宋_GB2312" w:cs="仿宋_GB2312"/>
                <w:color w:val="000000" w:themeColor="text1"/>
                <w:sz w:val="28"/>
                <w:szCs w:val="28"/>
                <w14:textFill>
                  <w14:solidFill>
                    <w14:schemeClr w14:val="tx1"/>
                  </w14:solidFill>
                </w14:textFill>
              </w:rPr>
              <w:t>等</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优</w:t>
            </w:r>
            <w:r>
              <w:rPr>
                <w:rFonts w:hint="eastAsia" w:ascii="仿宋_GB2312" w:hAnsi="仿宋_GB2312" w:eastAsia="仿宋_GB2312" w:cs="仿宋_GB2312"/>
                <w:color w:val="000000" w:themeColor="text1"/>
                <w:sz w:val="28"/>
                <w:szCs w:val="28"/>
                <w14:textFill>
                  <w14:solidFill>
                    <w14:schemeClr w14:val="tx1"/>
                  </w14:solidFill>
                </w14:textFill>
              </w:rPr>
              <w:t>点。</w:t>
            </w:r>
            <w:r>
              <w:rPr>
                <w:rFonts w:hint="eastAsia" w:ascii="仿宋_GB2312" w:hAnsi="仿宋_GB2312" w:eastAsia="仿宋_GB2312" w:cs="仿宋_GB2312"/>
                <w:b w:val="0"/>
                <w:i w:val="0"/>
                <w:caps w:val="0"/>
                <w:color w:val="000000" w:themeColor="text1"/>
                <w:spacing w:val="0"/>
                <w:sz w:val="28"/>
                <w:szCs w:val="28"/>
                <w:u w:val="none"/>
                <w14:textFill>
                  <w14:solidFill>
                    <w14:schemeClr w14:val="tx1"/>
                  </w14:solidFill>
                </w14:textFill>
              </w:rPr>
              <w:t>目前国内专注于</w:t>
            </w:r>
            <w:r>
              <w:rPr>
                <w:rFonts w:hint="eastAsia" w:ascii="仿宋_GB2312" w:hAnsi="仿宋_GB2312" w:eastAsia="仿宋_GB2312" w:cs="仿宋_GB2312"/>
                <w:b w:val="0"/>
                <w:i w:val="0"/>
                <w:caps w:val="0"/>
                <w:color w:val="000000" w:themeColor="text1"/>
                <w:spacing w:val="0"/>
                <w:sz w:val="28"/>
                <w:szCs w:val="28"/>
                <w:u w:val="none"/>
                <w:lang w:val="en-US" w:eastAsia="zh-CN"/>
                <w14:textFill>
                  <w14:solidFill>
                    <w14:schemeClr w14:val="tx1"/>
                  </w14:solidFill>
                </w14:textFill>
              </w:rPr>
              <w:t>农业</w:t>
            </w:r>
            <w:r>
              <w:rPr>
                <w:rFonts w:hint="eastAsia" w:ascii="仿宋_GB2312" w:hAnsi="仿宋_GB2312" w:eastAsia="仿宋_GB2312" w:cs="仿宋_GB2312"/>
                <w:b w:val="0"/>
                <w:i w:val="0"/>
                <w:caps w:val="0"/>
                <w:color w:val="000000" w:themeColor="text1"/>
                <w:spacing w:val="0"/>
                <w:sz w:val="28"/>
                <w:szCs w:val="28"/>
                <w:u w:val="none"/>
                <w14:textFill>
                  <w14:solidFill>
                    <w14:schemeClr w14:val="tx1"/>
                  </w14:solidFill>
                </w14:textFill>
              </w:rPr>
              <w:t>低空</w:t>
            </w:r>
            <w:r>
              <w:rPr>
                <w:rFonts w:hint="eastAsia" w:ascii="仿宋_GB2312" w:hAnsi="仿宋_GB2312" w:eastAsia="仿宋_GB2312" w:cs="仿宋_GB2312"/>
                <w:b w:val="0"/>
                <w:i w:val="0"/>
                <w:caps w:val="0"/>
                <w:color w:val="000000" w:themeColor="text1"/>
                <w:spacing w:val="0"/>
                <w:sz w:val="28"/>
                <w:szCs w:val="28"/>
                <w:u w:val="none"/>
                <w:lang w:val="en-US" w:eastAsia="zh-CN"/>
                <w14:textFill>
                  <w14:solidFill>
                    <w14:schemeClr w14:val="tx1"/>
                  </w14:solidFill>
                </w14:textFill>
              </w:rPr>
              <w:t>多源</w:t>
            </w:r>
            <w:r>
              <w:rPr>
                <w:rFonts w:hint="eastAsia" w:ascii="仿宋_GB2312" w:hAnsi="仿宋_GB2312" w:eastAsia="仿宋_GB2312" w:cs="仿宋_GB2312"/>
                <w:b w:val="0"/>
                <w:i w:val="0"/>
                <w:caps w:val="0"/>
                <w:color w:val="000000" w:themeColor="text1"/>
                <w:spacing w:val="0"/>
                <w:sz w:val="28"/>
                <w:szCs w:val="28"/>
                <w:u w:val="none"/>
                <w14:textFill>
                  <w14:solidFill>
                    <w14:schemeClr w14:val="tx1"/>
                  </w14:solidFill>
                </w14:textFill>
              </w:rPr>
              <w:t>遥感</w:t>
            </w:r>
            <w:r>
              <w:rPr>
                <w:rFonts w:hint="eastAsia" w:ascii="仿宋_GB2312" w:hAnsi="仿宋_GB2312" w:eastAsia="仿宋_GB2312" w:cs="仿宋_GB2312"/>
                <w:b w:val="0"/>
                <w:i w:val="0"/>
                <w:caps w:val="0"/>
                <w:color w:val="000000" w:themeColor="text1"/>
                <w:spacing w:val="0"/>
                <w:sz w:val="28"/>
                <w:szCs w:val="28"/>
                <w:u w:val="none"/>
                <w:lang w:val="en-US" w:eastAsia="zh-CN"/>
                <w14:textFill>
                  <w14:solidFill>
                    <w14:schemeClr w14:val="tx1"/>
                  </w14:solidFill>
                </w14:textFill>
              </w:rPr>
              <w:t>技术服务的</w:t>
            </w:r>
            <w:r>
              <w:rPr>
                <w:rFonts w:hint="eastAsia" w:ascii="仿宋_GB2312" w:hAnsi="仿宋_GB2312" w:eastAsia="仿宋_GB2312" w:cs="仿宋_GB2312"/>
                <w:b w:val="0"/>
                <w:i w:val="0"/>
                <w:caps w:val="0"/>
                <w:color w:val="000000" w:themeColor="text1"/>
                <w:spacing w:val="0"/>
                <w:sz w:val="28"/>
                <w:szCs w:val="28"/>
                <w:u w:val="none"/>
                <w14:textFill>
                  <w14:solidFill>
                    <w14:schemeClr w14:val="tx1"/>
                  </w14:solidFill>
                </w14:textFill>
              </w:rPr>
              <w:t>公司</w:t>
            </w:r>
            <w:r>
              <w:rPr>
                <w:rFonts w:hint="eastAsia" w:ascii="仿宋_GB2312" w:hAnsi="仿宋_GB2312" w:eastAsia="仿宋_GB2312" w:cs="仿宋_GB2312"/>
                <w:b w:val="0"/>
                <w:i w:val="0"/>
                <w:caps w:val="0"/>
                <w:color w:val="000000" w:themeColor="text1"/>
                <w:spacing w:val="0"/>
                <w:sz w:val="28"/>
                <w:szCs w:val="28"/>
                <w:u w:val="none"/>
                <w:lang w:val="en-US" w:eastAsia="zh-CN"/>
                <w14:textFill>
                  <w14:solidFill>
                    <w14:schemeClr w14:val="tx1"/>
                  </w14:solidFill>
                </w14:textFill>
              </w:rPr>
              <w:t>很少，而</w:t>
            </w:r>
            <w:r>
              <w:rPr>
                <w:rFonts w:hint="eastAsia" w:ascii="仿宋_GB2312" w:hAnsi="仿宋_GB2312" w:eastAsia="仿宋_GB2312" w:cs="仿宋_GB2312"/>
                <w:b w:val="0"/>
                <w:i w:val="0"/>
                <w:caps w:val="0"/>
                <w:color w:val="000000" w:themeColor="text1"/>
                <w:spacing w:val="0"/>
                <w:sz w:val="28"/>
                <w:szCs w:val="28"/>
                <w:u w:val="none"/>
                <w14:textFill>
                  <w14:solidFill>
                    <w14:schemeClr w14:val="tx1"/>
                  </w14:solidFill>
                </w14:textFill>
              </w:rPr>
              <w:t>市场</w:t>
            </w:r>
            <w:r>
              <w:rPr>
                <w:rFonts w:hint="eastAsia" w:ascii="仿宋_GB2312" w:hAnsi="仿宋_GB2312" w:eastAsia="仿宋_GB2312" w:cs="仿宋_GB2312"/>
                <w:b w:val="0"/>
                <w:i w:val="0"/>
                <w:caps w:val="0"/>
                <w:color w:val="000000" w:themeColor="text1"/>
                <w:spacing w:val="0"/>
                <w:sz w:val="28"/>
                <w:szCs w:val="28"/>
                <w:u w:val="none"/>
                <w:lang w:val="en-US" w:eastAsia="zh-CN"/>
                <w14:textFill>
                  <w14:solidFill>
                    <w14:schemeClr w14:val="tx1"/>
                  </w14:solidFill>
                </w14:textFill>
              </w:rPr>
              <w:t>规模在</w:t>
            </w:r>
            <w:r>
              <w:rPr>
                <w:rFonts w:hint="eastAsia" w:ascii="仿宋_GB2312" w:hAnsi="仿宋_GB2312" w:eastAsia="仿宋_GB2312" w:cs="仿宋_GB2312"/>
                <w:b w:val="0"/>
                <w:i w:val="0"/>
                <w:caps w:val="0"/>
                <w:color w:val="000000" w:themeColor="text1"/>
                <w:spacing w:val="0"/>
                <w:sz w:val="28"/>
                <w:szCs w:val="28"/>
                <w:u w:val="none"/>
                <w14:textFill>
                  <w14:solidFill>
                    <w14:schemeClr w14:val="tx1"/>
                  </w14:solidFill>
                </w14:textFill>
              </w:rPr>
              <w:t>百亿</w:t>
            </w:r>
            <w:r>
              <w:rPr>
                <w:rFonts w:hint="eastAsia" w:ascii="仿宋_GB2312" w:hAnsi="仿宋_GB2312" w:eastAsia="仿宋_GB2312" w:cs="仿宋_GB2312"/>
                <w:b w:val="0"/>
                <w:i w:val="0"/>
                <w:caps w:val="0"/>
                <w:color w:val="000000" w:themeColor="text1"/>
                <w:spacing w:val="0"/>
                <w:sz w:val="28"/>
                <w:szCs w:val="28"/>
                <w:u w:val="none"/>
                <w:lang w:val="en-US" w:eastAsia="zh-CN"/>
                <w14:textFill>
                  <w14:solidFill>
                    <w14:schemeClr w14:val="tx1"/>
                  </w14:solidFill>
                </w14:textFill>
              </w:rPr>
              <w:t>元</w:t>
            </w:r>
            <w:r>
              <w:rPr>
                <w:rFonts w:hint="eastAsia" w:ascii="仿宋_GB2312" w:hAnsi="仿宋_GB2312" w:eastAsia="仿宋_GB2312" w:cs="仿宋_GB2312"/>
                <w:b w:val="0"/>
                <w:i w:val="0"/>
                <w:caps w:val="0"/>
                <w:color w:val="000000" w:themeColor="text1"/>
                <w:spacing w:val="0"/>
                <w:sz w:val="28"/>
                <w:szCs w:val="28"/>
                <w:u w:val="none"/>
                <w14:textFill>
                  <w14:solidFill>
                    <w14:schemeClr w14:val="tx1"/>
                  </w14:solidFill>
                </w14:textFill>
              </w:rPr>
              <w:t>以上。</w:t>
            </w:r>
            <w:r>
              <w:rPr>
                <w:rFonts w:hint="eastAsia" w:ascii="仿宋_GB2312" w:hAnsi="仿宋_GB2312" w:eastAsia="仿宋_GB2312" w:cs="仿宋_GB2312"/>
                <w:b w:val="0"/>
                <w:i w:val="0"/>
                <w:caps w:val="0"/>
                <w:color w:val="000000" w:themeColor="text1"/>
                <w:spacing w:val="0"/>
                <w:sz w:val="28"/>
                <w:szCs w:val="28"/>
                <w:u w:val="none"/>
                <w:lang w:val="en-US" w:eastAsia="zh-CN"/>
                <w14:textFill>
                  <w14:solidFill>
                    <w14:schemeClr w14:val="tx1"/>
                  </w14:solidFill>
                </w14:textFill>
              </w:rPr>
              <w:t>此外，在</w:t>
            </w:r>
            <w:r>
              <w:rPr>
                <w:rStyle w:val="13"/>
                <w:rFonts w:hint="eastAsia" w:ascii="仿宋_GB2312" w:hAnsi="仿宋_GB2312" w:eastAsia="仿宋_GB2312" w:cs="仿宋_GB2312"/>
                <w:color w:val="000000" w:themeColor="text1"/>
                <w:sz w:val="28"/>
                <w:szCs w:val="28"/>
                <w:lang w:val="en-US" w:eastAsia="zh-CN"/>
                <w14:textFill>
                  <w14:solidFill>
                    <w14:schemeClr w14:val="tx1"/>
                  </w14:solidFill>
                </w14:textFill>
              </w:rPr>
              <w:t>农业信贷、</w:t>
            </w:r>
            <w:r>
              <w:rPr>
                <w:rStyle w:val="13"/>
                <w:rFonts w:hint="eastAsia" w:ascii="仿宋_GB2312" w:hAnsi="仿宋_GB2312" w:eastAsia="仿宋_GB2312" w:cs="仿宋_GB2312"/>
                <w:color w:val="000000" w:themeColor="text1"/>
                <w:sz w:val="28"/>
                <w:szCs w:val="28"/>
                <w:lang w:eastAsia="zh-CN"/>
                <w14:textFill>
                  <w14:solidFill>
                    <w14:schemeClr w14:val="tx1"/>
                  </w14:solidFill>
                </w14:textFill>
              </w:rPr>
              <w:t>保险</w:t>
            </w:r>
            <w:r>
              <w:rPr>
                <w:rStyle w:val="13"/>
                <w:rFonts w:hint="eastAsia" w:ascii="仿宋_GB2312" w:hAnsi="仿宋_GB2312" w:eastAsia="仿宋_GB2312" w:cs="仿宋_GB2312"/>
                <w:color w:val="000000" w:themeColor="text1"/>
                <w:sz w:val="28"/>
                <w:szCs w:val="28"/>
                <w:lang w:val="en-US" w:eastAsia="zh-CN"/>
                <w14:textFill>
                  <w14:solidFill>
                    <w14:schemeClr w14:val="tx1"/>
                  </w14:solidFill>
                </w14:textFill>
              </w:rPr>
              <w:t>行业农业</w:t>
            </w:r>
            <w:r>
              <w:rPr>
                <w:rStyle w:val="13"/>
                <w:rFonts w:hint="eastAsia" w:ascii="仿宋_GB2312" w:hAnsi="仿宋_GB2312" w:eastAsia="仿宋_GB2312" w:cs="仿宋_GB2312"/>
                <w:color w:val="000000" w:themeColor="text1"/>
                <w:sz w:val="28"/>
                <w:szCs w:val="28"/>
                <w:lang w:eastAsia="zh-CN"/>
                <w14:textFill>
                  <w14:solidFill>
                    <w14:schemeClr w14:val="tx1"/>
                  </w14:solidFill>
                </w14:textFill>
              </w:rPr>
              <w:t>低空</w:t>
            </w:r>
            <w:r>
              <w:rPr>
                <w:rStyle w:val="13"/>
                <w:rFonts w:hint="eastAsia" w:ascii="仿宋_GB2312" w:hAnsi="仿宋_GB2312" w:eastAsia="仿宋_GB2312" w:cs="仿宋_GB2312"/>
                <w:color w:val="000000" w:themeColor="text1"/>
                <w:sz w:val="28"/>
                <w:szCs w:val="28"/>
                <w:lang w:val="en-US" w:eastAsia="zh-CN"/>
                <w14:textFill>
                  <w14:solidFill>
                    <w14:schemeClr w14:val="tx1"/>
                  </w14:solidFill>
                </w14:textFill>
              </w:rPr>
              <w:t>多源遥感技术提供的种植面积、作物类型、生长情况</w:t>
            </w:r>
            <w:r>
              <w:rPr>
                <w:rStyle w:val="13"/>
                <w:rFonts w:hint="eastAsia" w:ascii="仿宋_GB2312" w:hAnsi="仿宋_GB2312" w:eastAsia="仿宋_GB2312" w:cs="仿宋_GB2312"/>
                <w:color w:val="000000" w:themeColor="text1"/>
                <w:sz w:val="28"/>
                <w:szCs w:val="28"/>
                <w:lang w:eastAsia="zh-CN"/>
                <w14:textFill>
                  <w14:solidFill>
                    <w14:schemeClr w14:val="tx1"/>
                  </w14:solidFill>
                </w14:textFill>
              </w:rPr>
              <w:t>及灾</w:t>
            </w:r>
            <w:r>
              <w:rPr>
                <w:rStyle w:val="13"/>
                <w:rFonts w:hint="eastAsia" w:ascii="仿宋_GB2312" w:hAnsi="仿宋_GB2312" w:eastAsia="仿宋_GB2312" w:cs="仿宋_GB2312"/>
                <w:color w:val="000000" w:themeColor="text1"/>
                <w:sz w:val="28"/>
                <w:szCs w:val="28"/>
                <w:lang w:val="en-US" w:eastAsia="zh-CN"/>
                <w14:textFill>
                  <w14:solidFill>
                    <w14:schemeClr w14:val="tx1"/>
                  </w14:solidFill>
                </w14:textFill>
              </w:rPr>
              <w:t>害的实时、动态和精准数据，形成农户的信用资产档案，解决农业资产信息获取难、查勘人力成本高、精度差的难题，帮助银行精准向农户提供贷款额度</w:t>
            </w:r>
            <w:r>
              <w:rPr>
                <w:rStyle w:val="13"/>
                <w:rFonts w:hint="eastAsia" w:ascii="仿宋_GB2312" w:hAnsi="仿宋_GB2312" w:eastAsia="仿宋_GB2312" w:cs="仿宋_GB2312"/>
                <w:color w:val="000000" w:themeColor="text1"/>
                <w:sz w:val="28"/>
                <w:szCs w:val="28"/>
                <w:lang w:eastAsia="zh-CN"/>
                <w14:textFill>
                  <w14:solidFill>
                    <w14:schemeClr w14:val="tx1"/>
                  </w14:solidFill>
                </w14:textFill>
              </w:rPr>
              <w:t>，帮助保险公司</w:t>
            </w:r>
            <w:r>
              <w:rPr>
                <w:rStyle w:val="13"/>
                <w:rFonts w:hint="eastAsia" w:ascii="仿宋_GB2312" w:hAnsi="仿宋_GB2312" w:eastAsia="仿宋_GB2312" w:cs="仿宋_GB2312"/>
                <w:color w:val="000000" w:themeColor="text1"/>
                <w:sz w:val="28"/>
                <w:szCs w:val="28"/>
                <w:lang w:val="en-US" w:eastAsia="zh-CN"/>
                <w14:textFill>
                  <w14:solidFill>
                    <w14:schemeClr w14:val="tx1"/>
                  </w14:solidFill>
                </w14:textFill>
              </w:rPr>
              <w:t>确认</w:t>
            </w:r>
            <w:r>
              <w:rPr>
                <w:rStyle w:val="13"/>
                <w:rFonts w:hint="eastAsia" w:ascii="仿宋_GB2312" w:hAnsi="仿宋_GB2312" w:eastAsia="仿宋_GB2312" w:cs="仿宋_GB2312"/>
                <w:color w:val="000000" w:themeColor="text1"/>
                <w:sz w:val="28"/>
                <w:szCs w:val="28"/>
                <w:lang w:eastAsia="zh-CN"/>
                <w14:textFill>
                  <w14:solidFill>
                    <w14:schemeClr w14:val="tx1"/>
                  </w14:solidFill>
                </w14:textFill>
              </w:rPr>
              <w:t>保费理赔。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8" w:hRule="atLeast"/>
          <w:jc w:val="center"/>
        </w:trPr>
        <w:tc>
          <w:tcPr>
            <w:tcW w:w="8976" w:type="dxa"/>
            <w:gridSpan w:val="17"/>
            <w:noWrap w:val="0"/>
            <w:vAlign w:val="center"/>
          </w:tcPr>
          <w:p>
            <w:pPr>
              <w:bidi w:val="0"/>
              <w:jc w:val="both"/>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需求内容描述（技术指标参数或成果转化条件等）</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outlineLvl w:val="9"/>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“农业低空</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多源</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遥感病虫害识别技术”以无人机为探测平台，搭载</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多种遥感装置</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高效获取</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多源、多参量的临场感知数据</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提取</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目标物能量分布</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的稀疏特征、建模、分析融合</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从</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而</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获取</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实时</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农情信息。整套系统主要由</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无人机载临场感知平台</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、无人机</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飞行</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控制系统、</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云计算服务器和5G数据传输</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四部分组成。核心技术是通过对目标物的光谱、</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热能、反射波等不同域的稀疏</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特征</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分布</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进行</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建模、分析、融合，形成</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特定监测对象</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的多参量多维度的</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主要成分的</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概率</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分布</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数据</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进行定性定量的识别</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诊断与预警。如：病虫害会造成作物叶片细胞结构色素、水分、氮元素等成分发生变化， 从而引起光谱</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和热能分布</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的变化。“农业低空高光谱遥感”可实现10000平方米/3分钟的图像采集速度</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和每平方毫米3-5个像素的精度</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、“农业低空</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毫米波</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遥感”</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可实现全天候多个动态目标的追踪、</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“农业低空</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激光雷达</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可实现3维全息影像。这种多源多参量临场感知信息有效地提供目标物在不同域的稀疏特征。</w:t>
            </w:r>
            <w:r>
              <w:rPr>
                <w:rFonts w:hint="eastAsia" w:ascii="仿宋_GB2312" w:hAnsi="仿宋_GB2312" w:eastAsia="仿宋_GB2312" w:cs="仿宋_GB2312"/>
                <w:b w:val="0"/>
                <w:bCs w:val="0"/>
                <w:caps w:val="0"/>
                <w:color w:val="000000" w:themeColor="text1"/>
                <w:kern w:val="2"/>
                <w:sz w:val="28"/>
                <w:szCs w:val="28"/>
                <w:lang w:val="en-US" w:eastAsia="zh-CN" w:bidi="ar-SA"/>
                <w14:textFill>
                  <w14:solidFill>
                    <w14:schemeClr w14:val="tx1"/>
                  </w14:solidFill>
                </w14:textFill>
              </w:rPr>
              <w:t>这项技术都能够更好地分辨出目标物内在的物理特性、化学特性和结构的变化，</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提高了识别判断准确性。同时，基于云计算技术的</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云端服务器（</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数据处理器和数据库）通过5G无线传输把低空遥感和云端服务器结合组成移动、机动灵活的物联网平台，完成临场感知和高效实时</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运算，获取</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实时动态识别</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right="0" w:rightChars="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本项技术广泛应用于农业、林业、水利等</w:t>
            </w:r>
            <w:r>
              <w:rPr>
                <w:rFonts w:hint="default" w:ascii="仿宋_GB2312" w:hAnsi="仿宋_GB2312" w:eastAsia="仿宋_GB2312" w:cs="仿宋_GB2312"/>
                <w:b w:val="0"/>
                <w:bCs/>
                <w:color w:val="000000" w:themeColor="text1"/>
                <w:sz w:val="28"/>
                <w:szCs w:val="28"/>
                <w:lang w:eastAsia="zh-CN"/>
                <w14:textFill>
                  <w14:solidFill>
                    <w14:schemeClr w14:val="tx1"/>
                  </w14:solidFill>
                </w14:textFill>
              </w:rPr>
              <w:t>不同</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范围</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精准监测、</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识别和预警等技术服务。</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运用独特</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核心算法</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结合5G无线物联网和云计算技术。同时可以和星载、空载遥感平台匹配互补，形成广域、本域以及米级、厘米级，甚至毫米级的</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完全区别于传统的遥感方式。可通过详尽的农情数据</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应用于</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现代农业以提高农业产出和风险管控能力。通过</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农业低空遥感</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技术，让农业生产变的更具科学性、可持续性，</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实时、动态、灵活机动、高效、低成本， 实现农作物生长期中的病害、虫害早期发现和预警，</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及时采取应对措施。本</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项目集中</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“农业</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低空多源遥感</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病虫害识别技术”</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成果转化，实施</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作物</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周期内将完成不低于</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2000</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0</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亩</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6</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项农业作物</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重点</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病害、虫害识别的实时动态数据监测，做出病害、虫害爆发预警体系。所得数据将与传统监测设备监测等数据进行精度、效率、范围分析，得出优于传统模式的详细数据，为农业保险公司、政府机构的统计部门、气象部门、农业部门和大型农业企业提供提供包括生产监测、数据统计、产量预估、保险等数据分析及农业资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8976" w:type="dxa"/>
            <w:gridSpan w:val="17"/>
            <w:tcBorders>
              <w:bottom w:val="single" w:color="auto" w:sz="4" w:space="0"/>
            </w:tcBorders>
            <w:noWrap w:val="0"/>
            <w:vAlign w:val="top"/>
          </w:tcPr>
          <w:p>
            <w:pPr>
              <w:bidi w:val="0"/>
              <w:jc w:val="both"/>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对揭榜方要求</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1.</w:t>
            </w:r>
            <w:r>
              <w:rPr>
                <w:rFonts w:hint="eastAsia" w:ascii="仿宋_GB2312" w:hAnsi="仿宋_GB2312" w:eastAsia="仿宋_GB2312" w:cs="仿宋_GB2312"/>
                <w:b w:val="0"/>
                <w:i w:val="0"/>
                <w:caps w:val="0"/>
                <w:color w:val="000000" w:themeColor="text1"/>
                <w:spacing w:val="0"/>
                <w:sz w:val="28"/>
                <w:szCs w:val="28"/>
                <w:u w:val="none"/>
                <w14:textFill>
                  <w14:solidFill>
                    <w14:schemeClr w14:val="tx1"/>
                  </w14:solidFill>
                </w14:textFill>
              </w:rPr>
              <w:t>揭榜方应为山东省注册的高校、科研机构、企业等；</w:t>
            </w:r>
          </w:p>
          <w:p>
            <w:pPr>
              <w:keepNext w:val="0"/>
              <w:keepLines w:val="0"/>
              <w:widowControl/>
              <w:suppressLineNumbers w:val="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.拥有</w:t>
            </w: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成熟</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xml:space="preserve">的成果转化应用队伍，能够提出科学合理的成果转化方案； </w:t>
            </w:r>
          </w:p>
          <w:p>
            <w:pPr>
              <w:keepNext w:val="0"/>
              <w:keepLines w:val="0"/>
              <w:widowControl/>
              <w:suppressLineNumbers w:val="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3</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xml:space="preserve">.能够提供成果转化所需的资金、场地、市场等配套条件； </w:t>
            </w:r>
          </w:p>
          <w:p>
            <w:pPr>
              <w:keepNext w:val="0"/>
              <w:keepLines w:val="0"/>
              <w:widowControl/>
              <w:suppressLineNumbers w:val="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4</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.行业龙头、骨干企业</w:t>
            </w: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优先，能够</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xml:space="preserve">开展示范应用优先； </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5</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28"/>
                <w:szCs w:val="28"/>
                <w:u w:val="none"/>
                <w14:textFill>
                  <w14:solidFill>
                    <w14:schemeClr w14:val="tx1"/>
                  </w14:solidFill>
                </w14:textFill>
              </w:rPr>
              <w:t>具有良好的科研道德和社会诚信，</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近三年内无不良信用记录，无重大违法行为。</w:t>
            </w:r>
          </w:p>
          <w:p>
            <w:pPr>
              <w:bidi w:val="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bidi="ar"/>
                <w14:textFill>
                  <w14:solidFill>
                    <w14:schemeClr w14:val="tx1"/>
                  </w14:solidFill>
                </w14:textFill>
              </w:rPr>
              <w:t>6.</w:t>
            </w:r>
            <w:r>
              <w:rPr>
                <w:rFonts w:hint="eastAsia" w:ascii="仿宋_GB2312" w:hAnsi="仿宋_GB2312" w:eastAsia="仿宋_GB2312" w:cs="仿宋_GB2312"/>
                <w:b w:val="0"/>
                <w:i w:val="0"/>
                <w:caps w:val="0"/>
                <w:color w:val="000000" w:themeColor="text1"/>
                <w:spacing w:val="0"/>
                <w:sz w:val="28"/>
                <w:szCs w:val="28"/>
                <w:u w:val="none"/>
                <w14:textFill>
                  <w14:solidFill>
                    <w14:schemeClr w14:val="tx1"/>
                  </w14:solidFill>
                </w14:textFill>
              </w:rPr>
              <w:t>鼓励揭榜方开展产学研合作、组团揭榜攻关。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8976" w:type="dxa"/>
            <w:gridSpan w:val="17"/>
            <w:tcBorders>
              <w:bottom w:val="single" w:color="auto" w:sz="4" w:space="0"/>
            </w:tcBorders>
            <w:noWrap w:val="0"/>
            <w:vAlign w:val="top"/>
          </w:tcPr>
          <w:p>
            <w:pPr>
              <w:bidi w:val="0"/>
              <w:jc w:val="both"/>
              <w:rPr>
                <w:rFonts w:hint="eastAsia"/>
              </w:rPr>
            </w:pPr>
            <w:r>
              <w:rPr>
                <w:rFonts w:hint="eastAsia"/>
              </w:rPr>
              <w:t>产权归属、利益分配等要求：</w:t>
            </w:r>
          </w:p>
          <w:p>
            <w:pPr>
              <w:keepNext w:val="0"/>
              <w:keepLines w:val="0"/>
              <w:widowControl/>
              <w:suppressLineNumbers w:val="0"/>
              <w:ind w:firstLine="560" w:firstLineChars="200"/>
              <w:jc w:val="left"/>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转移转化的技术成果由揭榜方和产研院按资金比例享有，产研院以基金注入方式优先支持。成果转化及推广应用产生的利益归产研院所有。</w:t>
            </w:r>
          </w:p>
          <w:p>
            <w:pPr>
              <w:keepNext w:val="0"/>
              <w:keepLines w:val="0"/>
              <w:widowControl/>
              <w:suppressLineNumbers w:val="0"/>
              <w:ind w:firstLine="420" w:firstLineChars="200"/>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334"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时限要求</w:t>
            </w:r>
          </w:p>
        </w:tc>
        <w:tc>
          <w:tcPr>
            <w:tcW w:w="2244" w:type="dxa"/>
            <w:gridSpan w:val="5"/>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2年</w:t>
            </w:r>
          </w:p>
        </w:tc>
        <w:tc>
          <w:tcPr>
            <w:tcW w:w="2261" w:type="dxa"/>
            <w:gridSpan w:val="6"/>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项目投入总额</w:t>
            </w:r>
          </w:p>
        </w:tc>
        <w:tc>
          <w:tcPr>
            <w:tcW w:w="2137" w:type="dxa"/>
            <w:gridSpan w:val="3"/>
            <w:noWrap w:val="0"/>
            <w:vAlign w:val="center"/>
          </w:tcPr>
          <w:p>
            <w:pPr>
              <w:bidi w:val="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200</w:t>
            </w:r>
            <w:r>
              <w:rPr>
                <w:rFonts w:hint="eastAsia" w:ascii="仿宋_GB2312" w:hAnsi="仿宋_GB2312" w:eastAsia="仿宋_GB2312" w:cs="仿宋_GB2312"/>
                <w:color w:val="000000" w:themeColor="text1"/>
                <w:sz w:val="28"/>
                <w:szCs w:val="28"/>
                <w14:textFill>
                  <w14:solidFill>
                    <w14:schemeClr w14:val="tx1"/>
                  </w14:solidFill>
                </w14:textFill>
              </w:rPr>
              <w:t>万元</w:t>
            </w:r>
            <w:bookmarkStart w:id="0" w:name="_GoBack"/>
            <w:bookmarkEnd w:id="0"/>
          </w:p>
        </w:tc>
      </w:tr>
    </w:tbl>
    <w:p>
      <w:pPr>
        <w:rPr>
          <w:rFonts w:hint="eastAsia" w:eastAsiaTheme="minorEastAsia"/>
          <w:b/>
          <w:bCs/>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1091"/>
    <w:rsid w:val="00BA7022"/>
    <w:rsid w:val="01DC7F4E"/>
    <w:rsid w:val="02387A9B"/>
    <w:rsid w:val="028C21E9"/>
    <w:rsid w:val="02994A6C"/>
    <w:rsid w:val="035913DB"/>
    <w:rsid w:val="03926496"/>
    <w:rsid w:val="03C70DC3"/>
    <w:rsid w:val="05730458"/>
    <w:rsid w:val="06132C30"/>
    <w:rsid w:val="06954A86"/>
    <w:rsid w:val="069977A6"/>
    <w:rsid w:val="074C71F9"/>
    <w:rsid w:val="078A508D"/>
    <w:rsid w:val="07E773BE"/>
    <w:rsid w:val="07FC50C0"/>
    <w:rsid w:val="083D3D7E"/>
    <w:rsid w:val="096D18C5"/>
    <w:rsid w:val="0A1C68D4"/>
    <w:rsid w:val="0A5413FA"/>
    <w:rsid w:val="0AE276B2"/>
    <w:rsid w:val="0AE90B33"/>
    <w:rsid w:val="0B2F0B0C"/>
    <w:rsid w:val="0B71492A"/>
    <w:rsid w:val="0B980B3B"/>
    <w:rsid w:val="0CA15F1A"/>
    <w:rsid w:val="0DAE6DA9"/>
    <w:rsid w:val="0E3239A8"/>
    <w:rsid w:val="0E8D2709"/>
    <w:rsid w:val="0EF74599"/>
    <w:rsid w:val="0F354DF3"/>
    <w:rsid w:val="0F4D74EF"/>
    <w:rsid w:val="0FB24325"/>
    <w:rsid w:val="10E24B0D"/>
    <w:rsid w:val="118B7745"/>
    <w:rsid w:val="126B0258"/>
    <w:rsid w:val="12BC20EF"/>
    <w:rsid w:val="137F389A"/>
    <w:rsid w:val="145952B8"/>
    <w:rsid w:val="14626672"/>
    <w:rsid w:val="146A0BB7"/>
    <w:rsid w:val="168E16E9"/>
    <w:rsid w:val="16A8697F"/>
    <w:rsid w:val="16F04CC4"/>
    <w:rsid w:val="176238AE"/>
    <w:rsid w:val="177B263E"/>
    <w:rsid w:val="178334F3"/>
    <w:rsid w:val="17E80FAE"/>
    <w:rsid w:val="192D3B35"/>
    <w:rsid w:val="192F02D5"/>
    <w:rsid w:val="19867351"/>
    <w:rsid w:val="19C6260D"/>
    <w:rsid w:val="1A344A78"/>
    <w:rsid w:val="1A943B73"/>
    <w:rsid w:val="1B6F53D7"/>
    <w:rsid w:val="1C0D3D91"/>
    <w:rsid w:val="1C1A05A1"/>
    <w:rsid w:val="1C733EEE"/>
    <w:rsid w:val="1DD44F92"/>
    <w:rsid w:val="1E130C1A"/>
    <w:rsid w:val="1E80033E"/>
    <w:rsid w:val="1F6B5C7C"/>
    <w:rsid w:val="20E160A2"/>
    <w:rsid w:val="22033087"/>
    <w:rsid w:val="225C0661"/>
    <w:rsid w:val="229F1C99"/>
    <w:rsid w:val="24580362"/>
    <w:rsid w:val="24EA574B"/>
    <w:rsid w:val="270F6762"/>
    <w:rsid w:val="27AD65F8"/>
    <w:rsid w:val="27C5771A"/>
    <w:rsid w:val="27E44A25"/>
    <w:rsid w:val="296D746E"/>
    <w:rsid w:val="29A37943"/>
    <w:rsid w:val="29E8658A"/>
    <w:rsid w:val="2A5B3E4F"/>
    <w:rsid w:val="2B3D36D1"/>
    <w:rsid w:val="2B706DB6"/>
    <w:rsid w:val="2B8C363F"/>
    <w:rsid w:val="2B97322F"/>
    <w:rsid w:val="2DBE4F05"/>
    <w:rsid w:val="2E3F35D7"/>
    <w:rsid w:val="2E6A2926"/>
    <w:rsid w:val="2E6D3012"/>
    <w:rsid w:val="2F12576E"/>
    <w:rsid w:val="3136459A"/>
    <w:rsid w:val="31D04E34"/>
    <w:rsid w:val="325F67E4"/>
    <w:rsid w:val="32AE4D75"/>
    <w:rsid w:val="3348440A"/>
    <w:rsid w:val="346D176F"/>
    <w:rsid w:val="34A96E4A"/>
    <w:rsid w:val="34AE1240"/>
    <w:rsid w:val="351F151F"/>
    <w:rsid w:val="356322CA"/>
    <w:rsid w:val="36495EE0"/>
    <w:rsid w:val="365446EB"/>
    <w:rsid w:val="3696424D"/>
    <w:rsid w:val="36D34FA6"/>
    <w:rsid w:val="373113A5"/>
    <w:rsid w:val="37801B80"/>
    <w:rsid w:val="37897DB4"/>
    <w:rsid w:val="38921F4E"/>
    <w:rsid w:val="38AD236D"/>
    <w:rsid w:val="39784F39"/>
    <w:rsid w:val="39D57319"/>
    <w:rsid w:val="3A823912"/>
    <w:rsid w:val="3B1906F0"/>
    <w:rsid w:val="3BF301CB"/>
    <w:rsid w:val="3C1E47D8"/>
    <w:rsid w:val="3CB02EFF"/>
    <w:rsid w:val="3DD732B0"/>
    <w:rsid w:val="3E0751B6"/>
    <w:rsid w:val="3FC373CA"/>
    <w:rsid w:val="40627835"/>
    <w:rsid w:val="40C94520"/>
    <w:rsid w:val="41523412"/>
    <w:rsid w:val="420C2F7C"/>
    <w:rsid w:val="422552EC"/>
    <w:rsid w:val="42FE2E08"/>
    <w:rsid w:val="437F609F"/>
    <w:rsid w:val="43896DC4"/>
    <w:rsid w:val="43AB61C5"/>
    <w:rsid w:val="43F05AF2"/>
    <w:rsid w:val="444866E2"/>
    <w:rsid w:val="4624797B"/>
    <w:rsid w:val="463F5678"/>
    <w:rsid w:val="4641192D"/>
    <w:rsid w:val="468F5867"/>
    <w:rsid w:val="46BA02A3"/>
    <w:rsid w:val="46F15533"/>
    <w:rsid w:val="46FD1B51"/>
    <w:rsid w:val="47FF683F"/>
    <w:rsid w:val="48134FA1"/>
    <w:rsid w:val="48FC1E36"/>
    <w:rsid w:val="492F0E6F"/>
    <w:rsid w:val="49816A69"/>
    <w:rsid w:val="4BA33D97"/>
    <w:rsid w:val="4C516827"/>
    <w:rsid w:val="4D152D0F"/>
    <w:rsid w:val="4D5F000F"/>
    <w:rsid w:val="4E5578ED"/>
    <w:rsid w:val="4E753F93"/>
    <w:rsid w:val="4E875A81"/>
    <w:rsid w:val="4E96505E"/>
    <w:rsid w:val="50063842"/>
    <w:rsid w:val="506272AB"/>
    <w:rsid w:val="51384867"/>
    <w:rsid w:val="518974A9"/>
    <w:rsid w:val="51BE3289"/>
    <w:rsid w:val="52046706"/>
    <w:rsid w:val="520E155D"/>
    <w:rsid w:val="52950CFE"/>
    <w:rsid w:val="532C78E5"/>
    <w:rsid w:val="536F0003"/>
    <w:rsid w:val="53C72DDC"/>
    <w:rsid w:val="542506FD"/>
    <w:rsid w:val="556A0519"/>
    <w:rsid w:val="55776E60"/>
    <w:rsid w:val="55777562"/>
    <w:rsid w:val="568769C9"/>
    <w:rsid w:val="57816B08"/>
    <w:rsid w:val="59C11BA6"/>
    <w:rsid w:val="59F3629E"/>
    <w:rsid w:val="5A616425"/>
    <w:rsid w:val="5A6E08F4"/>
    <w:rsid w:val="5AF54DE7"/>
    <w:rsid w:val="5B7E24A7"/>
    <w:rsid w:val="5CDF3837"/>
    <w:rsid w:val="5CF30E35"/>
    <w:rsid w:val="5EFA132E"/>
    <w:rsid w:val="5F8633FB"/>
    <w:rsid w:val="602A48C0"/>
    <w:rsid w:val="605934D1"/>
    <w:rsid w:val="605B097F"/>
    <w:rsid w:val="629B1D49"/>
    <w:rsid w:val="63EB2BC5"/>
    <w:rsid w:val="63F042D9"/>
    <w:rsid w:val="646A2B99"/>
    <w:rsid w:val="658D6EA6"/>
    <w:rsid w:val="66444F5B"/>
    <w:rsid w:val="66E06151"/>
    <w:rsid w:val="67B52110"/>
    <w:rsid w:val="67BDAF0C"/>
    <w:rsid w:val="68D40066"/>
    <w:rsid w:val="69C23B23"/>
    <w:rsid w:val="6A474CAA"/>
    <w:rsid w:val="6A9B2C6E"/>
    <w:rsid w:val="6B216D3D"/>
    <w:rsid w:val="6B616E5B"/>
    <w:rsid w:val="6CCB5168"/>
    <w:rsid w:val="6D63034C"/>
    <w:rsid w:val="6D754F6F"/>
    <w:rsid w:val="6DC761A4"/>
    <w:rsid w:val="6EFB6E87"/>
    <w:rsid w:val="6F5A314D"/>
    <w:rsid w:val="6FB519A2"/>
    <w:rsid w:val="70620EAD"/>
    <w:rsid w:val="70DE6FCF"/>
    <w:rsid w:val="712A4A80"/>
    <w:rsid w:val="71C40614"/>
    <w:rsid w:val="72364975"/>
    <w:rsid w:val="731B173F"/>
    <w:rsid w:val="735148D8"/>
    <w:rsid w:val="73A9280D"/>
    <w:rsid w:val="74CA49E9"/>
    <w:rsid w:val="752460F0"/>
    <w:rsid w:val="75B54166"/>
    <w:rsid w:val="784766ED"/>
    <w:rsid w:val="789E64A6"/>
    <w:rsid w:val="79B57D12"/>
    <w:rsid w:val="79EE593A"/>
    <w:rsid w:val="7AF45B7A"/>
    <w:rsid w:val="7B2C7054"/>
    <w:rsid w:val="7B4C6420"/>
    <w:rsid w:val="7BD82159"/>
    <w:rsid w:val="7CD601EB"/>
    <w:rsid w:val="7E3C5BCC"/>
    <w:rsid w:val="7EA8286A"/>
    <w:rsid w:val="7F8817BA"/>
    <w:rsid w:val="7FF17AB8"/>
    <w:rsid w:val="7FFD2DF3"/>
    <w:rsid w:val="B7C62219"/>
    <w:rsid w:val="DDFFFC6B"/>
    <w:rsid w:val="FFED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rFonts w:asciiTheme="minorHAnsi" w:eastAsiaTheme="minorHAnsi"/>
      <w:b/>
      <w:bCs/>
      <w:caps/>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link w:val="13"/>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普通(网站) Char"/>
    <w:link w:val="8"/>
    <w:qFormat/>
    <w:uiPriority w:val="99"/>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2020-11-05T09:10:00Z</dcterms:created>
  <dc:creator>DELL</dc:creator>
  <cp:lastModifiedBy>DELL</cp:lastModifiedBy>
  <cp:lastPrinted>2021-01-13T10:38:00Z</cp:lastPrinted>
  <dcterms:modified xsi:type="dcterms:W3CDTF">2021-03-01T03:09:25Z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