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rPr>
        <w:t>聊城市重点研发计划“揭榜制”“组阁制”</w:t>
      </w:r>
    </w:p>
    <w:bookmarkEnd w:id="0"/>
    <w:p>
      <w:pPr>
        <w:spacing w:line="700" w:lineRule="exact"/>
        <w:jc w:val="center"/>
        <w:rPr>
          <w:rFonts w:ascii="仿宋_GB2312" w:hAnsi="仿宋_GB2312" w:eastAsia="仿宋_GB2312" w:cs="仿宋_GB2312"/>
          <w:bCs/>
          <w:sz w:val="32"/>
          <w:szCs w:val="32"/>
        </w:rPr>
      </w:pPr>
      <w:r>
        <w:rPr>
          <w:rFonts w:hint="eastAsia" w:ascii="方正小标宋简体" w:hAnsi="方正小标宋简体" w:eastAsia="方正小标宋简体" w:cs="方正小标宋简体"/>
          <w:bCs/>
          <w:sz w:val="44"/>
          <w:szCs w:val="44"/>
        </w:rPr>
        <w:t>项目需求表1（共性技术攻关类）</w:t>
      </w:r>
    </w:p>
    <w:tbl>
      <w:tblPr>
        <w:tblStyle w:val="8"/>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9"/>
        <w:gridCol w:w="842"/>
        <w:gridCol w:w="663"/>
        <w:gridCol w:w="223"/>
        <w:gridCol w:w="631"/>
        <w:gridCol w:w="219"/>
        <w:gridCol w:w="851"/>
        <w:gridCol w:w="320"/>
        <w:gridCol w:w="204"/>
        <w:gridCol w:w="326"/>
        <w:gridCol w:w="928"/>
        <w:gridCol w:w="65"/>
        <w:gridCol w:w="738"/>
        <w:gridCol w:w="112"/>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8976" w:type="dxa"/>
            <w:gridSpan w:val="15"/>
            <w:vAlign w:val="center"/>
          </w:tcPr>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需求方情况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671"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w:t>
            </w:r>
          </w:p>
        </w:tc>
        <w:tc>
          <w:tcPr>
            <w:tcW w:w="7305" w:type="dxa"/>
            <w:gridSpan w:val="13"/>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山东省汇富农牧发展有限公司</w:t>
            </w:r>
            <w:r>
              <w:rPr>
                <w:rFonts w:hint="eastAsia" w:ascii="仿宋_GB2312" w:hAnsi="仿宋_GB2312" w:eastAsia="仿宋_GB2312" w:cs="仿宋_GB2312"/>
                <w:sz w:val="28"/>
                <w:szCs w:val="2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71"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注册时间</w:t>
            </w:r>
          </w:p>
        </w:tc>
        <w:tc>
          <w:tcPr>
            <w:tcW w:w="2907" w:type="dxa"/>
            <w:gridSpan w:val="6"/>
            <w:vAlign w:val="center"/>
          </w:tcPr>
          <w:p>
            <w:pP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016</w:t>
            </w:r>
            <w:r>
              <w:rPr>
                <w:rFonts w:hint="eastAsia" w:ascii="仿宋_GB2312" w:hAnsi="仿宋_GB2312" w:eastAsia="仿宋_GB2312" w:cs="仿宋_GB2312"/>
                <w:sz w:val="28"/>
                <w:szCs w:val="28"/>
                <w:lang w:val="en-US" w:eastAsia="zh-CN"/>
              </w:rPr>
              <w:t>年4月12日</w:t>
            </w:r>
          </w:p>
        </w:tc>
        <w:tc>
          <w:tcPr>
            <w:tcW w:w="1458" w:type="dxa"/>
            <w:gridSpan w:val="3"/>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注册资金</w:t>
            </w:r>
          </w:p>
        </w:tc>
        <w:tc>
          <w:tcPr>
            <w:tcW w:w="2940" w:type="dxa"/>
            <w:gridSpan w:val="4"/>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300</w:t>
            </w:r>
            <w:r>
              <w:rPr>
                <w:rFonts w:hint="eastAsia" w:ascii="仿宋_GB2312" w:hAnsi="仿宋_GB2312" w:eastAsia="仿宋_GB2312" w:cs="仿宋_GB2312"/>
                <w:sz w:val="28"/>
                <w:szCs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71"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所属产业</w:t>
            </w:r>
          </w:p>
        </w:tc>
        <w:tc>
          <w:tcPr>
            <w:tcW w:w="2907" w:type="dxa"/>
            <w:gridSpan w:val="6"/>
            <w:vAlign w:val="center"/>
          </w:tcPr>
          <w:p>
            <w:pPr>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现代化高效农业</w:t>
            </w:r>
          </w:p>
        </w:tc>
        <w:tc>
          <w:tcPr>
            <w:tcW w:w="1458" w:type="dxa"/>
            <w:gridSpan w:val="3"/>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主营业务</w:t>
            </w:r>
          </w:p>
        </w:tc>
        <w:tc>
          <w:tcPr>
            <w:tcW w:w="2940" w:type="dxa"/>
            <w:gridSpan w:val="4"/>
            <w:vAlign w:val="center"/>
          </w:tcPr>
          <w:p>
            <w:pPr>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肉兔养殖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1671"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单位总人数</w:t>
            </w:r>
          </w:p>
        </w:tc>
        <w:tc>
          <w:tcPr>
            <w:tcW w:w="2907" w:type="dxa"/>
            <w:gridSpan w:val="6"/>
            <w:vAlign w:val="center"/>
          </w:tcPr>
          <w:p>
            <w:pPr>
              <w:jc w:val="center"/>
              <w:rPr>
                <w:rFonts w:ascii="仿宋_GB2312" w:hAnsi="仿宋_GB2312" w:eastAsia="仿宋_GB2312" w:cs="仿宋_GB2312"/>
                <w:sz w:val="28"/>
                <w:szCs w:val="28"/>
              </w:rPr>
            </w:pPr>
            <w:r>
              <w:rPr>
                <w:rFonts w:ascii="仿宋_GB2312" w:hAnsi="仿宋_GB2312" w:eastAsia="仿宋_GB2312" w:cs="仿宋_GB2312"/>
                <w:sz w:val="28"/>
                <w:szCs w:val="28"/>
              </w:rPr>
              <w:t>100</w:t>
            </w:r>
          </w:p>
        </w:tc>
        <w:tc>
          <w:tcPr>
            <w:tcW w:w="1458" w:type="dxa"/>
            <w:gridSpan w:val="3"/>
            <w:vAlign w:val="center"/>
          </w:tcPr>
          <w:p>
            <w:pPr>
              <w:jc w:val="center"/>
              <w:rPr>
                <w:rFonts w:ascii="仿宋_GB2312" w:hAnsi="仿宋_GB2312" w:eastAsia="仿宋_GB2312" w:cs="仿宋_GB2312"/>
                <w:szCs w:val="28"/>
              </w:rPr>
            </w:pPr>
            <w:r>
              <w:rPr>
                <w:rFonts w:hint="eastAsia" w:ascii="仿宋_GB2312" w:hAnsi="仿宋_GB2312" w:eastAsia="仿宋_GB2312" w:cs="仿宋_GB2312"/>
              </w:rPr>
              <w:t>本科以上人数</w:t>
            </w:r>
          </w:p>
        </w:tc>
        <w:tc>
          <w:tcPr>
            <w:tcW w:w="2940" w:type="dxa"/>
            <w:gridSpan w:val="4"/>
            <w:vAlign w:val="center"/>
          </w:tcPr>
          <w:p>
            <w:pPr>
              <w:ind w:firstLine="1120" w:firstLineChars="400"/>
              <w:rPr>
                <w:rFonts w:ascii="仿宋_GB2312" w:hAnsi="仿宋_GB2312" w:eastAsia="仿宋_GB2312" w:cs="仿宋_GB2312"/>
                <w:sz w:val="28"/>
                <w:szCs w:val="28"/>
              </w:rPr>
            </w:pPr>
            <w:r>
              <w:rPr>
                <w:rFonts w:ascii="仿宋_GB2312" w:hAnsi="仿宋_GB2312" w:eastAsia="仿宋_GB2312" w:cs="仿宋_GB2312"/>
                <w:sz w:val="28"/>
                <w:szCs w:val="2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71" w:type="dxa"/>
            <w:gridSpan w:val="2"/>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法人类型</w:t>
            </w:r>
          </w:p>
        </w:tc>
        <w:tc>
          <w:tcPr>
            <w:tcW w:w="7305" w:type="dxa"/>
            <w:gridSpan w:val="13"/>
            <w:vAlign w:val="center"/>
          </w:tcPr>
          <w:p>
            <w:pPr>
              <w:ind w:firstLine="141" w:firstLineChars="50"/>
              <w:jc w:val="left"/>
              <w:rPr>
                <w:rFonts w:ascii="仿宋_GB2312" w:hAnsi="仿宋_GB2312" w:eastAsia="仿宋_GB2312" w:cs="仿宋_GB2312"/>
                <w:sz w:val="28"/>
                <w:szCs w:val="28"/>
              </w:rPr>
            </w:pPr>
            <w:r>
              <w:rPr>
                <w:rFonts w:ascii="Arial" w:hAnsi="Arial" w:eastAsia="仿宋_GB2312" w:cs="Arial"/>
                <w:b/>
                <w:bCs/>
                <w:sz w:val="28"/>
                <w:szCs w:val="28"/>
              </w:rPr>
              <w:t>√</w:t>
            </w:r>
            <w:r>
              <w:rPr>
                <w:rFonts w:hint="eastAsia" w:ascii="仿宋_GB2312" w:hAnsi="仿宋_GB2312" w:eastAsia="仿宋_GB2312" w:cs="仿宋_GB2312"/>
                <w:sz w:val="28"/>
                <w:szCs w:val="28"/>
              </w:rPr>
              <w:t>企业法人      ○机关法人    ○社会团体法人</w:t>
            </w:r>
          </w:p>
          <w:p>
            <w:pPr>
              <w:ind w:firstLine="140" w:firstLineChars="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○事业单位法人  ○其他：</w:t>
            </w:r>
            <w:r>
              <w:rPr>
                <w:rFonts w:hint="eastAsia" w:ascii="仿宋_GB2312" w:hAnsi="仿宋_GB2312" w:eastAsia="仿宋_GB2312" w:cs="仿宋_GB2312"/>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71" w:type="dxa"/>
            <w:gridSpan w:val="2"/>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经济性质</w:t>
            </w:r>
          </w:p>
        </w:tc>
        <w:tc>
          <w:tcPr>
            <w:tcW w:w="7305" w:type="dxa"/>
            <w:gridSpan w:val="13"/>
            <w:vAlign w:val="center"/>
          </w:tcPr>
          <w:p>
            <w:pPr>
              <w:ind w:firstLine="140" w:firstLineChars="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○国有    ○集体    </w:t>
            </w:r>
            <w:r>
              <w:rPr>
                <w:rFonts w:ascii="Arial" w:hAnsi="Arial" w:eastAsia="仿宋_GB2312" w:cs="Arial"/>
                <w:sz w:val="28"/>
                <w:szCs w:val="28"/>
              </w:rPr>
              <w:t>√</w:t>
            </w:r>
            <w:r>
              <w:rPr>
                <w:rFonts w:hint="eastAsia" w:ascii="仿宋_GB2312" w:hAnsi="仿宋_GB2312" w:eastAsia="仿宋_GB2312" w:cs="仿宋_GB2312"/>
                <w:sz w:val="28"/>
                <w:szCs w:val="28"/>
              </w:rPr>
              <w:t>民营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71"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w:t>
            </w:r>
          </w:p>
        </w:tc>
        <w:tc>
          <w:tcPr>
            <w:tcW w:w="1517"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姓名</w:t>
            </w:r>
          </w:p>
        </w:tc>
        <w:tc>
          <w:tcPr>
            <w:tcW w:w="1594" w:type="dxa"/>
            <w:gridSpan w:val="4"/>
            <w:vAlign w:val="center"/>
          </w:tcPr>
          <w:p>
            <w:pPr>
              <w:jc w:val="center"/>
              <w:rPr>
                <w:rFonts w:ascii="仿宋_GB2312" w:hAnsi="仿宋_GB2312" w:eastAsia="仿宋_GB2312" w:cs="仿宋_GB2312"/>
                <w:bCs/>
                <w:sz w:val="28"/>
                <w:szCs w:val="28"/>
                <w:lang w:eastAsia="zh-Hans"/>
              </w:rPr>
            </w:pPr>
            <w:r>
              <w:rPr>
                <w:rFonts w:hint="eastAsia" w:ascii="仿宋_GB2312" w:hAnsi="仿宋_GB2312" w:eastAsia="仿宋_GB2312" w:cs="仿宋_GB2312"/>
                <w:bCs/>
                <w:sz w:val="28"/>
                <w:szCs w:val="28"/>
                <w:lang w:eastAsia="zh-Hans"/>
              </w:rPr>
              <w:t>李兆庆</w:t>
            </w:r>
          </w:p>
        </w:tc>
        <w:tc>
          <w:tcPr>
            <w:tcW w:w="1319"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职务</w:t>
            </w:r>
          </w:p>
        </w:tc>
        <w:tc>
          <w:tcPr>
            <w:tcW w:w="2875" w:type="dxa"/>
            <w:gridSpan w:val="3"/>
            <w:vAlign w:val="center"/>
          </w:tcPr>
          <w:p>
            <w:pPr>
              <w:ind w:left="57"/>
              <w:jc w:val="center"/>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71" w:type="dxa"/>
            <w:gridSpan w:val="2"/>
            <w:vMerge w:val="restart"/>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联系人</w:t>
            </w:r>
          </w:p>
        </w:tc>
        <w:tc>
          <w:tcPr>
            <w:tcW w:w="1517"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姓名</w:t>
            </w:r>
          </w:p>
        </w:tc>
        <w:tc>
          <w:tcPr>
            <w:tcW w:w="1594" w:type="dxa"/>
            <w:gridSpan w:val="4"/>
            <w:vAlign w:val="center"/>
          </w:tcPr>
          <w:p>
            <w:pPr>
              <w:jc w:val="center"/>
              <w:rPr>
                <w:rFonts w:ascii="仿宋_GB2312" w:hAnsi="仿宋_GB2312" w:eastAsia="仿宋_GB2312" w:cs="仿宋_GB2312"/>
                <w:bCs/>
                <w:sz w:val="28"/>
                <w:szCs w:val="28"/>
                <w:lang w:eastAsia="zh-Hans"/>
              </w:rPr>
            </w:pPr>
            <w:r>
              <w:rPr>
                <w:rFonts w:hint="eastAsia" w:ascii="仿宋_GB2312" w:hAnsi="仿宋_GB2312" w:eastAsia="仿宋_GB2312" w:cs="仿宋_GB2312"/>
                <w:bCs/>
                <w:sz w:val="28"/>
                <w:szCs w:val="28"/>
                <w:lang w:eastAsia="zh-Hans"/>
              </w:rPr>
              <w:t>李兆庆</w:t>
            </w:r>
          </w:p>
        </w:tc>
        <w:tc>
          <w:tcPr>
            <w:tcW w:w="1319"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职务</w:t>
            </w:r>
          </w:p>
        </w:tc>
        <w:tc>
          <w:tcPr>
            <w:tcW w:w="2875" w:type="dxa"/>
            <w:gridSpan w:val="3"/>
            <w:vAlign w:val="center"/>
          </w:tcPr>
          <w:p>
            <w:pPr>
              <w:ind w:left="57"/>
              <w:jc w:val="center"/>
              <w:rPr>
                <w:rFonts w:ascii="仿宋_GB2312" w:hAnsi="仿宋_GB2312" w:eastAsia="仿宋_GB2312" w:cs="仿宋_GB2312"/>
                <w:bCs/>
                <w:sz w:val="28"/>
                <w:szCs w:val="28"/>
                <w:lang w:eastAsia="zh-Hans"/>
              </w:rPr>
            </w:pPr>
            <w:r>
              <w:rPr>
                <w:rFonts w:hint="eastAsia" w:ascii="仿宋_GB2312" w:hAnsi="仿宋_GB2312" w:eastAsia="仿宋_GB2312" w:cs="仿宋_GB2312"/>
                <w:bCs/>
                <w:sz w:val="28"/>
                <w:szCs w:val="28"/>
                <w:lang w:eastAsia="zh-Hans"/>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71" w:type="dxa"/>
            <w:gridSpan w:val="2"/>
            <w:vMerge w:val="continue"/>
            <w:vAlign w:val="center"/>
          </w:tcPr>
          <w:p>
            <w:pPr>
              <w:jc w:val="center"/>
              <w:rPr>
                <w:rFonts w:ascii="仿宋_GB2312" w:hAnsi="仿宋_GB2312" w:eastAsia="仿宋_GB2312" w:cs="仿宋_GB2312"/>
                <w:b/>
                <w:sz w:val="28"/>
                <w:szCs w:val="28"/>
              </w:rPr>
            </w:pPr>
          </w:p>
        </w:tc>
        <w:tc>
          <w:tcPr>
            <w:tcW w:w="1517"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手机</w:t>
            </w:r>
          </w:p>
        </w:tc>
        <w:tc>
          <w:tcPr>
            <w:tcW w:w="1594" w:type="dxa"/>
            <w:gridSpan w:val="4"/>
            <w:vAlign w:val="center"/>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15165803888</w:t>
            </w:r>
          </w:p>
        </w:tc>
        <w:tc>
          <w:tcPr>
            <w:tcW w:w="1319"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邮箱</w:t>
            </w:r>
          </w:p>
        </w:tc>
        <w:tc>
          <w:tcPr>
            <w:tcW w:w="2875" w:type="dxa"/>
            <w:gridSpan w:val="3"/>
            <w:vAlign w:val="center"/>
          </w:tcPr>
          <w:p>
            <w:pPr>
              <w:ind w:left="57"/>
              <w:jc w:val="center"/>
              <w:rPr>
                <w:rFonts w:ascii="仿宋_GB2312" w:hAnsi="仿宋_GB2312" w:eastAsia="仿宋_GB2312" w:cs="仿宋_GB2312"/>
                <w:sz w:val="28"/>
                <w:szCs w:val="28"/>
              </w:rPr>
            </w:pPr>
            <w:r>
              <w:rPr>
                <w:rFonts w:ascii="仿宋_GB2312" w:hAnsi="仿宋_GB2312" w:eastAsia="仿宋_GB2312" w:cs="仿宋_GB2312"/>
                <w:sz w:val="28"/>
                <w:szCs w:val="28"/>
              </w:rPr>
              <w:t>Lia999-1234@163.com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29" w:type="dxa"/>
            <w:vMerge w:val="restart"/>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财务</w:t>
            </w:r>
          </w:p>
          <w:p>
            <w:pPr>
              <w:jc w:val="center"/>
              <w:rPr>
                <w:rFonts w:ascii="仿宋_GB2312" w:hAnsi="仿宋_GB2312" w:eastAsia="仿宋_GB2312" w:cs="仿宋_GB2312"/>
                <w:bCs/>
                <w:sz w:val="24"/>
              </w:rPr>
            </w:pPr>
            <w:r>
              <w:rPr>
                <w:rFonts w:hint="eastAsia" w:ascii="仿宋_GB2312" w:hAnsi="仿宋_GB2312" w:eastAsia="仿宋_GB2312" w:cs="仿宋_GB2312"/>
                <w:bCs/>
                <w:sz w:val="24"/>
              </w:rPr>
              <w:t>状况</w:t>
            </w:r>
          </w:p>
          <w:p>
            <w:pPr>
              <w:jc w:val="center"/>
              <w:rPr>
                <w:rFonts w:ascii="仿宋_GB2312" w:hAnsi="仿宋_GB2312" w:eastAsia="仿宋_GB2312" w:cs="仿宋_GB2312"/>
                <w:b/>
                <w:sz w:val="24"/>
              </w:rPr>
            </w:pPr>
            <w:r>
              <w:rPr>
                <w:rFonts w:hint="eastAsia" w:ascii="仿宋_GB2312" w:hAnsi="仿宋_GB2312" w:eastAsia="仿宋_GB2312" w:cs="仿宋_GB2312"/>
                <w:bCs/>
                <w:sz w:val="24"/>
              </w:rPr>
              <w:t>(万元)</w:t>
            </w:r>
          </w:p>
        </w:tc>
        <w:tc>
          <w:tcPr>
            <w:tcW w:w="842"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年份</w:t>
            </w:r>
          </w:p>
        </w:tc>
        <w:tc>
          <w:tcPr>
            <w:tcW w:w="886" w:type="dxa"/>
            <w:gridSpan w:val="2"/>
            <w:vAlign w:val="center"/>
          </w:tcPr>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总收入</w:t>
            </w:r>
          </w:p>
        </w:tc>
        <w:tc>
          <w:tcPr>
            <w:tcW w:w="850" w:type="dxa"/>
            <w:gridSpan w:val="2"/>
            <w:vAlign w:val="center"/>
          </w:tcPr>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年产值</w:t>
            </w:r>
          </w:p>
        </w:tc>
        <w:tc>
          <w:tcPr>
            <w:tcW w:w="851" w:type="dxa"/>
            <w:vAlign w:val="center"/>
          </w:tcPr>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年销</w:t>
            </w:r>
          </w:p>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售额</w:t>
            </w:r>
          </w:p>
        </w:tc>
        <w:tc>
          <w:tcPr>
            <w:tcW w:w="850" w:type="dxa"/>
            <w:gridSpan w:val="3"/>
            <w:vAlign w:val="center"/>
          </w:tcPr>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年利税</w:t>
            </w:r>
          </w:p>
        </w:tc>
        <w:tc>
          <w:tcPr>
            <w:tcW w:w="993" w:type="dxa"/>
            <w:gridSpan w:val="2"/>
            <w:vAlign w:val="center"/>
          </w:tcPr>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年净</w:t>
            </w:r>
          </w:p>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利润</w:t>
            </w:r>
          </w:p>
        </w:tc>
        <w:tc>
          <w:tcPr>
            <w:tcW w:w="850" w:type="dxa"/>
            <w:gridSpan w:val="2"/>
            <w:vAlign w:val="center"/>
          </w:tcPr>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研发</w:t>
            </w:r>
          </w:p>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经费</w:t>
            </w:r>
          </w:p>
        </w:tc>
        <w:tc>
          <w:tcPr>
            <w:tcW w:w="2025" w:type="dxa"/>
            <w:vAlign w:val="center"/>
          </w:tcPr>
          <w:p>
            <w:pPr>
              <w:spacing w:line="340" w:lineRule="exact"/>
              <w:jc w:val="center"/>
              <w:rPr>
                <w:rFonts w:ascii="仿宋_GB2312" w:hAnsi="仿宋_GB2312" w:eastAsia="仿宋_GB2312" w:cs="仿宋_GB2312"/>
                <w:sz w:val="24"/>
              </w:rPr>
            </w:pPr>
            <w:r>
              <w:rPr>
                <w:rFonts w:hint="eastAsia" w:ascii="仿宋_GB2312" w:hAnsi="仿宋_GB2312" w:eastAsia="仿宋_GB2312" w:cs="仿宋_GB2312"/>
                <w:sz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29" w:type="dxa"/>
            <w:vMerge w:val="continue"/>
            <w:vAlign w:val="center"/>
          </w:tcPr>
          <w:p>
            <w:pPr>
              <w:jc w:val="center"/>
              <w:rPr>
                <w:rFonts w:ascii="仿宋_GB2312" w:hAnsi="仿宋_GB2312" w:eastAsia="仿宋_GB2312" w:cs="仿宋_GB2312"/>
                <w:b/>
                <w:sz w:val="24"/>
              </w:rPr>
            </w:pPr>
          </w:p>
        </w:tc>
        <w:tc>
          <w:tcPr>
            <w:tcW w:w="842"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2020</w:t>
            </w:r>
          </w:p>
        </w:tc>
        <w:tc>
          <w:tcPr>
            <w:tcW w:w="886" w:type="dxa"/>
            <w:gridSpan w:val="2"/>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4202万</w:t>
            </w:r>
          </w:p>
        </w:tc>
        <w:tc>
          <w:tcPr>
            <w:tcW w:w="850" w:type="dxa"/>
            <w:gridSpan w:val="2"/>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4085万</w:t>
            </w:r>
          </w:p>
        </w:tc>
        <w:tc>
          <w:tcPr>
            <w:tcW w:w="851"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4085万</w:t>
            </w:r>
          </w:p>
        </w:tc>
        <w:tc>
          <w:tcPr>
            <w:tcW w:w="850" w:type="dxa"/>
            <w:gridSpan w:val="3"/>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0.59万</w:t>
            </w:r>
          </w:p>
        </w:tc>
        <w:tc>
          <w:tcPr>
            <w:tcW w:w="993" w:type="dxa"/>
            <w:gridSpan w:val="2"/>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128万</w:t>
            </w:r>
          </w:p>
        </w:tc>
        <w:tc>
          <w:tcPr>
            <w:tcW w:w="850" w:type="dxa"/>
            <w:gridSpan w:val="2"/>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210万</w:t>
            </w:r>
          </w:p>
        </w:tc>
        <w:tc>
          <w:tcPr>
            <w:tcW w:w="2025"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63.05%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829" w:type="dxa"/>
            <w:vMerge w:val="continue"/>
            <w:vAlign w:val="center"/>
          </w:tcPr>
          <w:p>
            <w:pPr>
              <w:jc w:val="center"/>
              <w:rPr>
                <w:rFonts w:ascii="仿宋_GB2312" w:hAnsi="仿宋_GB2312" w:eastAsia="仿宋_GB2312" w:cs="仿宋_GB2312"/>
                <w:b/>
                <w:sz w:val="24"/>
              </w:rPr>
            </w:pPr>
          </w:p>
        </w:tc>
        <w:tc>
          <w:tcPr>
            <w:tcW w:w="842"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2019</w:t>
            </w:r>
          </w:p>
        </w:tc>
        <w:tc>
          <w:tcPr>
            <w:tcW w:w="886" w:type="dxa"/>
            <w:gridSpan w:val="2"/>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5615万</w:t>
            </w:r>
          </w:p>
        </w:tc>
        <w:tc>
          <w:tcPr>
            <w:tcW w:w="850" w:type="dxa"/>
            <w:gridSpan w:val="2"/>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5567万</w:t>
            </w:r>
          </w:p>
        </w:tc>
        <w:tc>
          <w:tcPr>
            <w:tcW w:w="851"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5559万</w:t>
            </w:r>
          </w:p>
        </w:tc>
        <w:tc>
          <w:tcPr>
            <w:tcW w:w="850" w:type="dxa"/>
            <w:gridSpan w:val="3"/>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3.33万</w:t>
            </w:r>
          </w:p>
        </w:tc>
        <w:tc>
          <w:tcPr>
            <w:tcW w:w="993" w:type="dxa"/>
            <w:gridSpan w:val="2"/>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169万</w:t>
            </w:r>
          </w:p>
        </w:tc>
        <w:tc>
          <w:tcPr>
            <w:tcW w:w="850" w:type="dxa"/>
            <w:gridSpan w:val="2"/>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280万</w:t>
            </w:r>
          </w:p>
        </w:tc>
        <w:tc>
          <w:tcPr>
            <w:tcW w:w="2025"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61.09%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829" w:type="dxa"/>
            <w:vMerge w:val="continue"/>
            <w:vAlign w:val="center"/>
          </w:tcPr>
          <w:p>
            <w:pPr>
              <w:jc w:val="center"/>
              <w:rPr>
                <w:rFonts w:ascii="仿宋_GB2312" w:hAnsi="仿宋_GB2312" w:eastAsia="仿宋_GB2312" w:cs="仿宋_GB2312"/>
                <w:b/>
                <w:sz w:val="24"/>
              </w:rPr>
            </w:pPr>
          </w:p>
        </w:tc>
        <w:tc>
          <w:tcPr>
            <w:tcW w:w="842"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2018</w:t>
            </w:r>
          </w:p>
        </w:tc>
        <w:tc>
          <w:tcPr>
            <w:tcW w:w="886" w:type="dxa"/>
            <w:gridSpan w:val="2"/>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1757万</w:t>
            </w:r>
          </w:p>
        </w:tc>
        <w:tc>
          <w:tcPr>
            <w:tcW w:w="850" w:type="dxa"/>
            <w:gridSpan w:val="2"/>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1687万</w:t>
            </w:r>
          </w:p>
        </w:tc>
        <w:tc>
          <w:tcPr>
            <w:tcW w:w="851"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1573万</w:t>
            </w:r>
          </w:p>
        </w:tc>
        <w:tc>
          <w:tcPr>
            <w:tcW w:w="850" w:type="dxa"/>
            <w:gridSpan w:val="3"/>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0.26万</w:t>
            </w:r>
          </w:p>
        </w:tc>
        <w:tc>
          <w:tcPr>
            <w:tcW w:w="993" w:type="dxa"/>
            <w:gridSpan w:val="2"/>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54万</w:t>
            </w:r>
          </w:p>
        </w:tc>
        <w:tc>
          <w:tcPr>
            <w:tcW w:w="850" w:type="dxa"/>
            <w:gridSpan w:val="2"/>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87万</w:t>
            </w:r>
          </w:p>
        </w:tc>
        <w:tc>
          <w:tcPr>
            <w:tcW w:w="2025"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65.05%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8976" w:type="dxa"/>
            <w:gridSpan w:val="15"/>
            <w:vAlign w:val="center"/>
          </w:tcPr>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项目需求信息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2334"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项目需求名称</w:t>
            </w:r>
          </w:p>
        </w:tc>
        <w:tc>
          <w:tcPr>
            <w:tcW w:w="6642" w:type="dxa"/>
            <w:gridSpan w:val="1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高效健康养殖技术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7" w:hRule="atLeast"/>
          <w:jc w:val="center"/>
        </w:trPr>
        <w:tc>
          <w:tcPr>
            <w:tcW w:w="8976" w:type="dxa"/>
            <w:gridSpan w:val="15"/>
            <w:vAlign w:val="center"/>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需求背景、国内外相关情况介绍（限500字）</w:t>
            </w:r>
          </w:p>
          <w:p>
            <w:pPr>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目前，国内商品肉兔年出栏超过6亿只，仅川渝地区肉兔年消费超过2.5亿只，国内外市场消费旺盛。虽然消费市场不断增长，但是兔业养殖模式没有大的更新，养殖技术严重落后，2019年下半年以来，兔业养殖市场呈现持续洗牌的态势，价格稳中有降，养殖市场逐渐萎缩，目前兔业养殖行业处于从落后的散养模式向集约化、规模化养殖模式的过渡时期。兔业传统的养殖模式虽然固定投资相对较低，但是每只母兔的年贡献率远低于预期，造成商品肉兔的生产成本高居不下，养殖户利润较低或亏损，而且利润极不稳定。因此，淘汰落后的传统饲养模式，在原有设备、生产线的基础上，通过技术和设备改造，生产高附加值、低能耗、低污染的商品毛兔新产品，是国内肉兔养殖发展的迫切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2" w:hRule="atLeast"/>
          <w:jc w:val="center"/>
        </w:trPr>
        <w:tc>
          <w:tcPr>
            <w:tcW w:w="8976" w:type="dxa"/>
            <w:gridSpan w:val="15"/>
            <w:vAlign w:val="center"/>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需求内容描述（技术指标参数或成果转化条件等）（限1000字）</w:t>
            </w:r>
          </w:p>
          <w:p>
            <w:pPr>
              <w:adjustRightInd w:val="0"/>
              <w:snapToGrid w:val="0"/>
              <w:spacing w:line="600" w:lineRule="exact"/>
              <w:ind w:firstLine="560" w:firstLineChars="200"/>
              <w:rPr>
                <w:rFonts w:ascii="仿宋_GB2312" w:hAnsi="仿宋_GB2312" w:eastAsia="仿宋_GB2312" w:cs="仿宋_GB2312"/>
                <w:bCs/>
                <w:sz w:val="28"/>
                <w:szCs w:val="28"/>
                <w:lang w:eastAsia="zh-Hans"/>
              </w:rPr>
            </w:pPr>
            <w:r>
              <w:rPr>
                <w:rFonts w:hint="eastAsia" w:ascii="仿宋_GB2312" w:hAnsi="仿宋_GB2312" w:eastAsia="仿宋_GB2312" w:cs="仿宋_GB2312"/>
                <w:bCs/>
                <w:sz w:val="28"/>
                <w:szCs w:val="28"/>
                <w:lang w:eastAsia="zh-Hans"/>
              </w:rPr>
              <w:t>近几年，聊城肉兔产业发展呈上升态势，年出栏600万只，年增长率10%以上。虽然在技术等方面处于国内领先水平，随着市场需求不断变化，仍存在以下几个方面亟需解决的问题：</w:t>
            </w:r>
          </w:p>
          <w:p>
            <w:pPr>
              <w:adjustRightInd w:val="0"/>
              <w:snapToGrid w:val="0"/>
              <w:spacing w:line="600" w:lineRule="exact"/>
              <w:ind w:firstLine="560" w:firstLineChars="200"/>
              <w:rPr>
                <w:rFonts w:ascii="仿宋_GB2312" w:hAnsi="仿宋_GB2312" w:eastAsia="仿宋_GB2312" w:cs="仿宋_GB2312"/>
                <w:bCs/>
                <w:sz w:val="28"/>
                <w:szCs w:val="28"/>
                <w:lang w:eastAsia="zh-Hans"/>
              </w:rPr>
            </w:pPr>
            <w:r>
              <w:rPr>
                <w:rFonts w:hint="eastAsia" w:ascii="仿宋_GB2312" w:hAnsi="仿宋_GB2312" w:eastAsia="仿宋_GB2312" w:cs="仿宋_GB2312"/>
                <w:bCs/>
                <w:sz w:val="28"/>
                <w:szCs w:val="28"/>
                <w:lang w:eastAsia="zh-Hans"/>
              </w:rPr>
              <w:t>1.在整个肉兔养殖过程中不适用任何激素（例如孕马血清）或其他类激素药物，通过严格而精准的高质量的自动光控系统使兔群达到同期发情、同期配种的生产目标，受胎率可高达90%以上，但人工授精或其他原因造成的种兔繁殖期缩短的问题非常突出，在采用传统养殖模式下，种兔利用年限可达18个月，但我们在采用规模化的现代化养殖模式下，种兔平均利用年限只能达到12个月。因此，亟需找到种兔繁殖期缩短的原因及解决办法。</w:t>
            </w:r>
          </w:p>
          <w:p>
            <w:pPr>
              <w:adjustRightInd w:val="0"/>
              <w:snapToGrid w:val="0"/>
              <w:spacing w:line="600" w:lineRule="exact"/>
              <w:ind w:firstLine="560" w:firstLineChars="200"/>
              <w:rPr>
                <w:rFonts w:ascii="仿宋_GB2312" w:hAnsi="仿宋_GB2312" w:eastAsia="仿宋_GB2312" w:cs="仿宋_GB2312"/>
                <w:bCs/>
                <w:sz w:val="28"/>
                <w:szCs w:val="28"/>
                <w:lang w:eastAsia="zh-Hans"/>
              </w:rPr>
            </w:pPr>
            <w:r>
              <w:rPr>
                <w:rFonts w:hint="eastAsia" w:ascii="仿宋_GB2312" w:hAnsi="仿宋_GB2312" w:eastAsia="仿宋_GB2312" w:cs="仿宋_GB2312"/>
                <w:bCs/>
                <w:sz w:val="28"/>
                <w:szCs w:val="28"/>
                <w:lang w:eastAsia="zh-Hans"/>
              </w:rPr>
              <w:t>2.聊城养兔企业在整个肉兔养殖过程中所采用的饲喂模式为全程自由采食，饲草产自内蒙古草原，该草无化肥污染、无农药残留，不使用任何抗生素，虽然保证了所有出栏肉兔所产兔肉为无公害绿色食品，但整个养殖过程的产成率（合格出栏肉兔占出生选留仔兔的比例）相比较采用传统的抗生素添加养殖模式有所降低。因此，如何在“替抗”的国家大环境下，筛选相应的抗生素替代品用于肉兔生产成为养兔企业迫在眉睫的需求。</w:t>
            </w:r>
          </w:p>
          <w:p>
            <w:pPr>
              <w:adjustRightInd w:val="0"/>
              <w:snapToGrid w:val="0"/>
              <w:spacing w:line="600" w:lineRule="exact"/>
              <w:ind w:firstLine="560" w:firstLineChars="200"/>
              <w:rPr>
                <w:rFonts w:ascii="仿宋_GB2312" w:hAnsi="仿宋_GB2312" w:eastAsia="仿宋_GB2312" w:cs="仿宋_GB2312"/>
                <w:bCs/>
                <w:sz w:val="28"/>
                <w:szCs w:val="28"/>
                <w:lang w:eastAsia="zh-Hans"/>
              </w:rPr>
            </w:pPr>
            <w:r>
              <w:rPr>
                <w:rFonts w:hint="eastAsia" w:ascii="仿宋_GB2312" w:hAnsi="仿宋_GB2312" w:eastAsia="仿宋_GB2312" w:cs="仿宋_GB2312"/>
                <w:bCs/>
                <w:sz w:val="28"/>
                <w:szCs w:val="28"/>
                <w:lang w:eastAsia="zh-Hans"/>
              </w:rPr>
              <w:t>另外，传统肉兔生产需要较多的人员，虽然目前养兔企业均采用现代化的规模化生产方式，但肉兔规模化生产到目前为止还不能达到完全采用自动化设备代替人工的方式，尤其是种兔繁殖过程更是需要人员的细心护理，这也是我国乃至全世界肉兔产业跟其他畜禽行业相比落后的一个主要方面。因此，如何在现有的生产模式下提高整个养殖过程的产成率（合格出栏肉兔占出生选留仔兔的比例），减少人员及疾病造成的影响尤为重要。</w:t>
            </w:r>
          </w:p>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8976" w:type="dxa"/>
            <w:gridSpan w:val="15"/>
            <w:tcBorders>
              <w:bottom w:val="single" w:color="auto" w:sz="4" w:space="0"/>
            </w:tcBorders>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对揭榜方要求（限500字）</w:t>
            </w:r>
          </w:p>
          <w:p>
            <w:pPr>
              <w:adjustRightInd w:val="0"/>
              <w:snapToGrid w:val="0"/>
              <w:spacing w:line="6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Hans"/>
              </w:rPr>
              <w:t xml:space="preserve">认真遵守国家有关法律规定及本项目有关文件规定，按照协议合理使用本项目经费，全面履行工作目标及任务，接受监督、评估及管理，积极配合年度评估、中期评估和期满验收。通过技术攻关，着力突破产业发展技术瓶颈，实现无抗养殖日均死亡率≤0.1%，料重比≤3.5：1；母兔年贡献率大于 42 只，42 天全进全出模式应用率不低于 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3" w:hRule="atLeast"/>
          <w:jc w:val="center"/>
        </w:trPr>
        <w:tc>
          <w:tcPr>
            <w:tcW w:w="8976" w:type="dxa"/>
            <w:gridSpan w:val="15"/>
            <w:tcBorders>
              <w:bottom w:val="single" w:color="auto" w:sz="4" w:space="0"/>
            </w:tcBorders>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利益分配等要求（限500字）：</w:t>
            </w:r>
          </w:p>
          <w:p>
            <w:pPr>
              <w:adjustRightInd w:val="0"/>
              <w:snapToGrid w:val="0"/>
              <w:spacing w:line="560" w:lineRule="exact"/>
              <w:ind w:firstLine="560" w:firstLineChars="200"/>
              <w:rPr>
                <w:rFonts w:ascii="仿宋_GB2312" w:hAnsi="仿宋_GB2312" w:eastAsia="仿宋_GB2312" w:cs="仿宋_GB2312"/>
                <w:bCs/>
                <w:sz w:val="28"/>
                <w:szCs w:val="28"/>
                <w:lang w:eastAsia="zh-Hans"/>
              </w:rPr>
            </w:pPr>
            <w:r>
              <w:rPr>
                <w:rFonts w:hint="eastAsia" w:ascii="仿宋_GB2312" w:hAnsi="仿宋_GB2312" w:eastAsia="仿宋_GB2312" w:cs="仿宋_GB2312"/>
                <w:bCs/>
                <w:sz w:val="28"/>
                <w:szCs w:val="28"/>
                <w:lang w:eastAsia="zh-Hans"/>
              </w:rPr>
              <w:t>该</w:t>
            </w:r>
            <w:r>
              <w:rPr>
                <w:rFonts w:hint="eastAsia" w:ascii="仿宋_GB2312" w:hAnsi="仿宋_GB2312" w:eastAsia="仿宋_GB2312" w:cs="仿宋_GB2312"/>
                <w:bCs/>
                <w:sz w:val="28"/>
                <w:szCs w:val="28"/>
                <w:lang w:val="en-US" w:eastAsia="zh-CN"/>
              </w:rPr>
              <w:t>项目的相关技术成果及知识产权所形成收益由聊城产研院及出资方按出资比例享有。在揭榜攻关过程中，形成新的技术成果及知识产权的所有权由产研院及出资方按出资比例享有。</w:t>
            </w:r>
          </w:p>
          <w:p>
            <w:pPr>
              <w:spacing w:line="560" w:lineRule="exact"/>
              <w:ind w:firstLine="560" w:firstLineChars="200"/>
              <w:rPr>
                <w:rFonts w:ascii="仿宋_GB2312" w:hAnsi="仿宋_GB2312" w:eastAsia="仿宋_GB2312" w:cs="仿宋_GB2312"/>
                <w:bCs/>
                <w:sz w:val="28"/>
                <w:szCs w:val="28"/>
                <w:lang w:eastAsia="zh-Hans"/>
              </w:rPr>
            </w:pPr>
            <w:r>
              <w:rPr>
                <w:rFonts w:hint="eastAsia" w:ascii="仿宋_GB2312" w:hAnsi="仿宋_GB2312" w:eastAsia="仿宋_GB2312" w:cs="仿宋_GB2312"/>
                <w:bCs/>
                <w:sz w:val="28"/>
                <w:szCs w:val="28"/>
                <w:lang w:eastAsia="zh-Hans"/>
              </w:rPr>
              <w:t>在本项目管理期内，单独取得或者由双方共同取得的新产品、新工艺、新技术等成果及其所形成的知识产权，均属合作成果，其发表有关论文、著作或申报有关奖励、专利和科研项目及经费等，须按相关协议或书面约定进行署名，加强职务发明管理和知识产权保护。</w:t>
            </w:r>
          </w:p>
          <w:p>
            <w:pPr>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2334"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时限要求</w:t>
            </w:r>
          </w:p>
        </w:tc>
        <w:tc>
          <w:tcPr>
            <w:tcW w:w="2244" w:type="dxa"/>
            <w:gridSpan w:val="5"/>
            <w:vAlign w:val="center"/>
          </w:tcPr>
          <w:p>
            <w:pPr>
              <w:ind w:firstLine="720" w:firstLineChars="300"/>
              <w:jc w:val="left"/>
              <w:rPr>
                <w:rFonts w:ascii="仿宋_GB2312" w:hAnsi="仿宋_GB2312" w:eastAsia="仿宋_GB2312" w:cs="仿宋_GB2312"/>
                <w:bCs/>
                <w:sz w:val="28"/>
                <w:szCs w:val="28"/>
              </w:rPr>
            </w:pPr>
            <w:r>
              <w:rPr>
                <w:rFonts w:hint="eastAsia" w:ascii="仿宋" w:hAnsi="仿宋" w:eastAsia="仿宋" w:cs="仿宋"/>
                <w:bCs/>
                <w:sz w:val="24"/>
                <w:lang w:val="en-US" w:eastAsia="zh-CN"/>
              </w:rPr>
              <w:t>≤</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Hans"/>
              </w:rPr>
              <w:t>年</w:t>
            </w:r>
          </w:p>
        </w:tc>
        <w:tc>
          <w:tcPr>
            <w:tcW w:w="2261" w:type="dxa"/>
            <w:gridSpan w:val="5"/>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项目投入总额</w:t>
            </w:r>
          </w:p>
        </w:tc>
        <w:tc>
          <w:tcPr>
            <w:tcW w:w="2137" w:type="dxa"/>
            <w:gridSpan w:val="2"/>
            <w:vAlign w:val="center"/>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r>
              <w:rPr>
                <w:rFonts w:ascii="仿宋_GB2312" w:hAnsi="仿宋_GB2312" w:eastAsia="仿宋_GB2312" w:cs="仿宋_GB2312"/>
                <w:bCs/>
                <w:sz w:val="28"/>
                <w:szCs w:val="28"/>
              </w:rPr>
              <w:t>200</w:t>
            </w:r>
            <w:r>
              <w:rPr>
                <w:rFonts w:hint="eastAsia" w:ascii="仿宋_GB2312" w:hAnsi="仿宋_GB2312" w:eastAsia="仿宋_GB2312" w:cs="仿宋_GB2312"/>
                <w:bCs/>
                <w:sz w:val="28"/>
                <w:szCs w:val="28"/>
              </w:rPr>
              <w:t>万元</w:t>
            </w:r>
          </w:p>
        </w:tc>
      </w:tr>
    </w:tbl>
    <w:p>
      <w:pPr>
        <w:rPr>
          <w:b/>
          <w:bCs/>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DE4"/>
    <w:rsid w:val="000E1091"/>
    <w:rsid w:val="00662DE4"/>
    <w:rsid w:val="00BA7022"/>
    <w:rsid w:val="00BF0D7D"/>
    <w:rsid w:val="00DC0079"/>
    <w:rsid w:val="01DC7F4E"/>
    <w:rsid w:val="02387A9B"/>
    <w:rsid w:val="028C21E9"/>
    <w:rsid w:val="02994A6C"/>
    <w:rsid w:val="035913DB"/>
    <w:rsid w:val="03926496"/>
    <w:rsid w:val="03C70DC3"/>
    <w:rsid w:val="05730458"/>
    <w:rsid w:val="06132C30"/>
    <w:rsid w:val="06954A86"/>
    <w:rsid w:val="069977A6"/>
    <w:rsid w:val="074C71F9"/>
    <w:rsid w:val="07E773BE"/>
    <w:rsid w:val="07FC50C0"/>
    <w:rsid w:val="083D3D7E"/>
    <w:rsid w:val="096D18C5"/>
    <w:rsid w:val="0A1C68D4"/>
    <w:rsid w:val="0A5413FA"/>
    <w:rsid w:val="0AE276B2"/>
    <w:rsid w:val="0AE90B33"/>
    <w:rsid w:val="0B2F0B0C"/>
    <w:rsid w:val="0B5D37FF"/>
    <w:rsid w:val="0B71492A"/>
    <w:rsid w:val="0B980B3B"/>
    <w:rsid w:val="0CA15F1A"/>
    <w:rsid w:val="0DAE6DA9"/>
    <w:rsid w:val="0E3239A8"/>
    <w:rsid w:val="0E8D2709"/>
    <w:rsid w:val="0EF74599"/>
    <w:rsid w:val="0F086B89"/>
    <w:rsid w:val="0F354DF3"/>
    <w:rsid w:val="0F4D74EF"/>
    <w:rsid w:val="0FB24325"/>
    <w:rsid w:val="0FF877DE"/>
    <w:rsid w:val="107950CA"/>
    <w:rsid w:val="118B7745"/>
    <w:rsid w:val="126B0258"/>
    <w:rsid w:val="12BC20EF"/>
    <w:rsid w:val="137F389A"/>
    <w:rsid w:val="145952B8"/>
    <w:rsid w:val="14626672"/>
    <w:rsid w:val="146A0BB7"/>
    <w:rsid w:val="168E16E9"/>
    <w:rsid w:val="16A8697F"/>
    <w:rsid w:val="16F04CC4"/>
    <w:rsid w:val="176238AE"/>
    <w:rsid w:val="177B263E"/>
    <w:rsid w:val="178334F3"/>
    <w:rsid w:val="17E80FAE"/>
    <w:rsid w:val="192D3B35"/>
    <w:rsid w:val="192F02D5"/>
    <w:rsid w:val="19867351"/>
    <w:rsid w:val="19C6260D"/>
    <w:rsid w:val="1A344A78"/>
    <w:rsid w:val="1A943B73"/>
    <w:rsid w:val="1B6F53D7"/>
    <w:rsid w:val="1C0D3D91"/>
    <w:rsid w:val="1C1A05A1"/>
    <w:rsid w:val="1C733EEE"/>
    <w:rsid w:val="1DD44F92"/>
    <w:rsid w:val="1E130C1A"/>
    <w:rsid w:val="1E80033E"/>
    <w:rsid w:val="1F640F32"/>
    <w:rsid w:val="1F6B5C7C"/>
    <w:rsid w:val="22033087"/>
    <w:rsid w:val="225C0661"/>
    <w:rsid w:val="229F1C99"/>
    <w:rsid w:val="241037C7"/>
    <w:rsid w:val="24580362"/>
    <w:rsid w:val="24EA574B"/>
    <w:rsid w:val="270F6762"/>
    <w:rsid w:val="27AD65F8"/>
    <w:rsid w:val="27C5771A"/>
    <w:rsid w:val="27E44A25"/>
    <w:rsid w:val="296D746E"/>
    <w:rsid w:val="29A37943"/>
    <w:rsid w:val="29E8658A"/>
    <w:rsid w:val="2B3D36D1"/>
    <w:rsid w:val="2B706DB6"/>
    <w:rsid w:val="2B8C363F"/>
    <w:rsid w:val="2B97322F"/>
    <w:rsid w:val="2DBE4F05"/>
    <w:rsid w:val="2E3F35D7"/>
    <w:rsid w:val="2E6A2926"/>
    <w:rsid w:val="2E6D3012"/>
    <w:rsid w:val="2F12576E"/>
    <w:rsid w:val="3136459A"/>
    <w:rsid w:val="31D04E34"/>
    <w:rsid w:val="325F67E4"/>
    <w:rsid w:val="32A77934"/>
    <w:rsid w:val="32AE4D75"/>
    <w:rsid w:val="3348440A"/>
    <w:rsid w:val="346D176F"/>
    <w:rsid w:val="34A96E4A"/>
    <w:rsid w:val="34AE1240"/>
    <w:rsid w:val="34B57BFD"/>
    <w:rsid w:val="351F151F"/>
    <w:rsid w:val="356322CA"/>
    <w:rsid w:val="36495EE0"/>
    <w:rsid w:val="365446EB"/>
    <w:rsid w:val="3696424D"/>
    <w:rsid w:val="36D34FA6"/>
    <w:rsid w:val="373113A5"/>
    <w:rsid w:val="37801B80"/>
    <w:rsid w:val="37897DB4"/>
    <w:rsid w:val="38921F4E"/>
    <w:rsid w:val="38AD236D"/>
    <w:rsid w:val="39784F39"/>
    <w:rsid w:val="39D57319"/>
    <w:rsid w:val="3A823912"/>
    <w:rsid w:val="3B1906F0"/>
    <w:rsid w:val="3BED3F77"/>
    <w:rsid w:val="3BF301CB"/>
    <w:rsid w:val="3C1E47D8"/>
    <w:rsid w:val="3CB02EFF"/>
    <w:rsid w:val="3DD732B0"/>
    <w:rsid w:val="3E0751B6"/>
    <w:rsid w:val="3FC373CA"/>
    <w:rsid w:val="40627835"/>
    <w:rsid w:val="40C94520"/>
    <w:rsid w:val="41523412"/>
    <w:rsid w:val="420C2F7C"/>
    <w:rsid w:val="422552EC"/>
    <w:rsid w:val="437F609F"/>
    <w:rsid w:val="43896DC4"/>
    <w:rsid w:val="43F05AF2"/>
    <w:rsid w:val="444866E2"/>
    <w:rsid w:val="4624797B"/>
    <w:rsid w:val="463F5678"/>
    <w:rsid w:val="4641192D"/>
    <w:rsid w:val="468F5867"/>
    <w:rsid w:val="46BA02A3"/>
    <w:rsid w:val="46F15533"/>
    <w:rsid w:val="46FD1B51"/>
    <w:rsid w:val="47FF683F"/>
    <w:rsid w:val="48134FA1"/>
    <w:rsid w:val="492F0E6F"/>
    <w:rsid w:val="49816A69"/>
    <w:rsid w:val="4BA33D97"/>
    <w:rsid w:val="4C516827"/>
    <w:rsid w:val="4D152D0F"/>
    <w:rsid w:val="4D2FA462"/>
    <w:rsid w:val="4D5F000F"/>
    <w:rsid w:val="4E5578ED"/>
    <w:rsid w:val="4E753F93"/>
    <w:rsid w:val="50063842"/>
    <w:rsid w:val="506272AB"/>
    <w:rsid w:val="51384867"/>
    <w:rsid w:val="518974A9"/>
    <w:rsid w:val="51BE3289"/>
    <w:rsid w:val="52046706"/>
    <w:rsid w:val="520E155D"/>
    <w:rsid w:val="52950CFE"/>
    <w:rsid w:val="532C78E5"/>
    <w:rsid w:val="536F0003"/>
    <w:rsid w:val="53C72DDC"/>
    <w:rsid w:val="542506FD"/>
    <w:rsid w:val="556A0519"/>
    <w:rsid w:val="55776E60"/>
    <w:rsid w:val="55777562"/>
    <w:rsid w:val="57816B08"/>
    <w:rsid w:val="59C11BA6"/>
    <w:rsid w:val="59F3629E"/>
    <w:rsid w:val="5A616425"/>
    <w:rsid w:val="5A6E08F4"/>
    <w:rsid w:val="5AF54DE7"/>
    <w:rsid w:val="5B7E24A7"/>
    <w:rsid w:val="5CDF3837"/>
    <w:rsid w:val="5CF30E35"/>
    <w:rsid w:val="5EFA132E"/>
    <w:rsid w:val="5F8633FB"/>
    <w:rsid w:val="602A48C0"/>
    <w:rsid w:val="605934D1"/>
    <w:rsid w:val="629B1D49"/>
    <w:rsid w:val="63EB2BC5"/>
    <w:rsid w:val="63F042D9"/>
    <w:rsid w:val="646A2B99"/>
    <w:rsid w:val="658D6EA6"/>
    <w:rsid w:val="66444F5B"/>
    <w:rsid w:val="66E06151"/>
    <w:rsid w:val="67B52110"/>
    <w:rsid w:val="68D40066"/>
    <w:rsid w:val="69C23B23"/>
    <w:rsid w:val="6A474CAA"/>
    <w:rsid w:val="6A9B2C6E"/>
    <w:rsid w:val="6B074053"/>
    <w:rsid w:val="6B216D3D"/>
    <w:rsid w:val="6B616E5B"/>
    <w:rsid w:val="6CCB5168"/>
    <w:rsid w:val="6D63034C"/>
    <w:rsid w:val="6D9042A2"/>
    <w:rsid w:val="6DC761A4"/>
    <w:rsid w:val="6EFB6E87"/>
    <w:rsid w:val="6F5A314D"/>
    <w:rsid w:val="6F7D4E6D"/>
    <w:rsid w:val="6FB519A2"/>
    <w:rsid w:val="70620EAD"/>
    <w:rsid w:val="70DE6FCF"/>
    <w:rsid w:val="712A4A80"/>
    <w:rsid w:val="71C40614"/>
    <w:rsid w:val="72364975"/>
    <w:rsid w:val="731B173F"/>
    <w:rsid w:val="735148D8"/>
    <w:rsid w:val="73A9280D"/>
    <w:rsid w:val="74CA49E9"/>
    <w:rsid w:val="75220A9E"/>
    <w:rsid w:val="752460F0"/>
    <w:rsid w:val="75B54166"/>
    <w:rsid w:val="76C207BC"/>
    <w:rsid w:val="789E64A6"/>
    <w:rsid w:val="79B57D12"/>
    <w:rsid w:val="79EE593A"/>
    <w:rsid w:val="7A07771E"/>
    <w:rsid w:val="7AF45B7A"/>
    <w:rsid w:val="7B2C7054"/>
    <w:rsid w:val="7B4C6420"/>
    <w:rsid w:val="7BD82159"/>
    <w:rsid w:val="7CD601EB"/>
    <w:rsid w:val="7DDE22BB"/>
    <w:rsid w:val="7E3C5BCC"/>
    <w:rsid w:val="7EA8286A"/>
    <w:rsid w:val="7F8817BA"/>
    <w:rsid w:val="7FF17AB8"/>
    <w:rsid w:val="7FFD2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Table Paragraph"/>
    <w:basedOn w:val="1"/>
    <w:qFormat/>
    <w:uiPriority w:val="1"/>
    <w:rPr>
      <w:rFonts w:ascii="宋体" w:hAnsi="宋体" w:eastAsia="宋体" w:cs="宋体"/>
    </w:rPr>
  </w:style>
  <w:style w:type="character" w:customStyle="1" w:styleId="13">
    <w:name w:val="页眉 Char"/>
    <w:basedOn w:val="9"/>
    <w:link w:val="6"/>
    <w:qFormat/>
    <w:uiPriority w:val="0"/>
    <w:rPr>
      <w:rFonts w:asciiTheme="minorHAnsi" w:hAnsiTheme="minorHAnsi" w:eastAsiaTheme="minorEastAsia" w:cstheme="minorBidi"/>
      <w:kern w:val="2"/>
      <w:sz w:val="18"/>
      <w:szCs w:val="18"/>
    </w:rPr>
  </w:style>
  <w:style w:type="character" w:customStyle="1" w:styleId="14">
    <w:name w:val="页脚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298</Words>
  <Characters>1699</Characters>
  <Lines>14</Lines>
  <Paragraphs>3</Paragraphs>
  <TotalTime>1</TotalTime>
  <ScaleCrop>false</ScaleCrop>
  <LinksUpToDate>false</LinksUpToDate>
  <CharactersWithSpaces>1994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2020-11-04T09:10:00Z</dcterms:created>
  <dc:creator>DELL</dc:creator>
  <cp:lastModifiedBy>DELL</cp:lastModifiedBy>
  <cp:lastPrinted>2021-01-13T09:49:00Z</cp:lastPrinted>
  <dcterms:modified xsi:type="dcterms:W3CDTF">2021-03-01T03:33:07Z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